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04BD" w:rsidRDefault="003704BD" w:rsidP="003704BD">
      <w:pPr>
        <w:widowControl w:val="0"/>
        <w:tabs>
          <w:tab w:val="left" w:pos="5809"/>
        </w:tabs>
        <w:spacing w:before="120" w:after="0" w:line="240" w:lineRule="auto"/>
        <w:jc w:val="center"/>
        <w:rPr>
          <w:rFonts w:ascii="Arial" w:eastAsia="Times New Roman" w:hAnsi="Arial" w:cs="Arial"/>
          <w:b/>
          <w:bCs/>
          <w:sz w:val="24"/>
          <w:szCs w:val="24"/>
          <w:lang w:val="es-ES" w:eastAsia="es-ES"/>
        </w:rPr>
      </w:pPr>
      <w:r w:rsidRPr="003704BD">
        <w:rPr>
          <w:rFonts w:ascii="Arial Narrow" w:hAnsi="Arial Narrow" w:cs="Arial"/>
          <w:sz w:val="16"/>
          <w:szCs w:val="16"/>
        </w:rPr>
        <w:fldChar w:fldCharType="begin"/>
      </w:r>
      <w:r w:rsidRPr="003704BD">
        <w:rPr>
          <w:rFonts w:ascii="Arial Narrow" w:hAnsi="Arial Narrow" w:cs="Arial"/>
          <w:sz w:val="16"/>
          <w:szCs w:val="16"/>
        </w:rPr>
        <w:instrText>HYPERLINK "http://www.efdeportes.com/"</w:instrText>
      </w:r>
      <w:r w:rsidRPr="003704BD">
        <w:rPr>
          <w:rFonts w:ascii="Arial Narrow" w:hAnsi="Arial Narrow" w:cs="Arial"/>
          <w:sz w:val="16"/>
          <w:szCs w:val="16"/>
        </w:rPr>
        <w:fldChar w:fldCharType="separate"/>
      </w:r>
      <w:r w:rsidRPr="003704BD">
        <w:rPr>
          <w:rFonts w:ascii="Arial Narrow" w:eastAsia="Times New Roman" w:hAnsi="Arial Narrow" w:cs="Arial"/>
          <w:color w:val="0000FF"/>
          <w:sz w:val="16"/>
          <w:szCs w:val="16"/>
          <w:u w:val="single"/>
          <w:lang w:val="es-ES" w:eastAsia="es-ES"/>
        </w:rPr>
        <w:t>http://www.efdeportes.com/</w:t>
      </w:r>
      <w:r w:rsidRPr="003704BD">
        <w:rPr>
          <w:rFonts w:ascii="Arial Narrow" w:hAnsi="Arial Narrow" w:cs="Arial"/>
          <w:sz w:val="16"/>
          <w:szCs w:val="16"/>
        </w:rPr>
        <w:fldChar w:fldCharType="end"/>
      </w:r>
      <w:r w:rsidRPr="003704BD">
        <w:rPr>
          <w:rFonts w:ascii="Arial Narrow" w:eastAsia="Times New Roman" w:hAnsi="Arial Narrow" w:cs="Arial"/>
          <w:sz w:val="16"/>
          <w:szCs w:val="16"/>
          <w:lang w:val="es-ES" w:eastAsia="es-ES"/>
        </w:rPr>
        <w:t xml:space="preserve"> Revista Digital - Buenos Aires - Año 12 - N° 107 - Abril de 2007</w:t>
      </w:r>
      <w:r w:rsidRPr="003704BD">
        <w:rPr>
          <w:rFonts w:ascii="Arial" w:eastAsia="Times New Roman" w:hAnsi="Arial" w:cs="Arial"/>
          <w:sz w:val="20"/>
          <w:szCs w:val="20"/>
          <w:lang w:val="es-ES" w:eastAsia="es-ES"/>
        </w:rPr>
        <w:t xml:space="preserve"> </w:t>
      </w:r>
    </w:p>
    <w:p w:rsidR="00F10416" w:rsidRDefault="003704BD" w:rsidP="003704BD">
      <w:pPr>
        <w:widowControl w:val="0"/>
        <w:tabs>
          <w:tab w:val="left" w:pos="5809"/>
        </w:tabs>
        <w:spacing w:before="120" w:after="0" w:line="240" w:lineRule="auto"/>
        <w:jc w:val="center"/>
        <w:rPr>
          <w:rFonts w:ascii="Arial" w:eastAsia="Times New Roman" w:hAnsi="Arial" w:cs="Arial"/>
          <w:b/>
          <w:bCs/>
          <w:sz w:val="24"/>
          <w:szCs w:val="24"/>
          <w:lang w:val="es-ES" w:eastAsia="es-ES"/>
        </w:rPr>
      </w:pPr>
      <w:r w:rsidRPr="003704BD">
        <w:rPr>
          <w:rFonts w:ascii="Arial" w:eastAsia="Times New Roman" w:hAnsi="Arial" w:cs="Arial"/>
          <w:b/>
          <w:bCs/>
          <w:sz w:val="24"/>
          <w:szCs w:val="24"/>
          <w:lang w:val="es-ES" w:eastAsia="es-ES"/>
        </w:rPr>
        <w:t>Comparación del efecto de una iniciación al pase de dedos en voleibol</w:t>
      </w:r>
    </w:p>
    <w:p w:rsidR="00F10416" w:rsidRDefault="003704BD" w:rsidP="00F10416">
      <w:pPr>
        <w:widowControl w:val="0"/>
        <w:tabs>
          <w:tab w:val="left" w:pos="5809"/>
        </w:tabs>
        <w:spacing w:after="0" w:line="240" w:lineRule="auto"/>
        <w:jc w:val="center"/>
        <w:rPr>
          <w:rFonts w:ascii="Arial" w:eastAsia="Times New Roman" w:hAnsi="Arial" w:cs="Arial"/>
          <w:b/>
          <w:bCs/>
          <w:sz w:val="24"/>
          <w:szCs w:val="24"/>
          <w:lang w:val="es-ES" w:eastAsia="es-ES"/>
        </w:rPr>
      </w:pPr>
      <w:proofErr w:type="gramStart"/>
      <w:r w:rsidRPr="003704BD">
        <w:rPr>
          <w:rFonts w:ascii="Arial" w:eastAsia="Times New Roman" w:hAnsi="Arial" w:cs="Arial"/>
          <w:b/>
          <w:bCs/>
          <w:sz w:val="24"/>
          <w:szCs w:val="24"/>
          <w:lang w:val="es-ES" w:eastAsia="es-ES"/>
        </w:rPr>
        <w:t>mediante</w:t>
      </w:r>
      <w:proofErr w:type="gramEnd"/>
      <w:r w:rsidRPr="003704BD">
        <w:rPr>
          <w:rFonts w:ascii="Arial" w:eastAsia="Times New Roman" w:hAnsi="Arial" w:cs="Arial"/>
          <w:b/>
          <w:bCs/>
          <w:sz w:val="24"/>
          <w:szCs w:val="24"/>
          <w:lang w:val="es-ES" w:eastAsia="es-ES"/>
        </w:rPr>
        <w:t xml:space="preserve"> formas jugadas y ejercicios analíticos sobre el control del balón y</w:t>
      </w:r>
      <w:r w:rsidR="00F10416">
        <w:rPr>
          <w:rFonts w:ascii="Arial" w:eastAsia="Times New Roman" w:hAnsi="Arial" w:cs="Arial"/>
          <w:b/>
          <w:bCs/>
          <w:sz w:val="24"/>
          <w:szCs w:val="24"/>
          <w:lang w:val="es-ES" w:eastAsia="es-ES"/>
        </w:rPr>
        <w:t xml:space="preserve"> </w:t>
      </w:r>
    </w:p>
    <w:p w:rsidR="003704BD" w:rsidRPr="00F10416" w:rsidRDefault="003704BD" w:rsidP="00F10416">
      <w:pPr>
        <w:widowControl w:val="0"/>
        <w:tabs>
          <w:tab w:val="left" w:pos="5809"/>
        </w:tabs>
        <w:spacing w:after="0" w:line="240" w:lineRule="auto"/>
        <w:jc w:val="center"/>
        <w:rPr>
          <w:rFonts w:ascii="Arial" w:eastAsia="Times New Roman" w:hAnsi="Arial" w:cs="Arial"/>
          <w:b/>
          <w:bCs/>
          <w:sz w:val="24"/>
          <w:szCs w:val="24"/>
          <w:lang w:val="es-ES" w:eastAsia="es-ES"/>
        </w:rPr>
      </w:pPr>
      <w:proofErr w:type="gramStart"/>
      <w:r w:rsidRPr="003704BD">
        <w:rPr>
          <w:rFonts w:ascii="Arial" w:eastAsia="Times New Roman" w:hAnsi="Arial" w:cs="Arial"/>
          <w:b/>
          <w:bCs/>
          <w:sz w:val="24"/>
          <w:szCs w:val="24"/>
          <w:lang w:val="es-ES" w:eastAsia="es-ES"/>
        </w:rPr>
        <w:t>la</w:t>
      </w:r>
      <w:proofErr w:type="gramEnd"/>
      <w:r w:rsidRPr="003704BD">
        <w:rPr>
          <w:rFonts w:ascii="Arial" w:eastAsia="Times New Roman" w:hAnsi="Arial" w:cs="Arial"/>
          <w:b/>
          <w:bCs/>
          <w:sz w:val="24"/>
          <w:szCs w:val="24"/>
          <w:lang w:val="es-ES" w:eastAsia="es-ES"/>
        </w:rPr>
        <w:t xml:space="preserve"> percepción de los alumnos</w:t>
      </w:r>
    </w:p>
    <w:p w:rsidR="00F10416" w:rsidRPr="00F10416" w:rsidRDefault="00F10416" w:rsidP="003704BD">
      <w:pPr>
        <w:widowControl w:val="0"/>
        <w:spacing w:before="120" w:after="0" w:line="240" w:lineRule="auto"/>
        <w:jc w:val="both"/>
        <w:rPr>
          <w:rFonts w:ascii="Arial" w:eastAsia="Times New Roman" w:hAnsi="Arial" w:cs="Arial"/>
          <w:b/>
          <w:bCs/>
          <w:sz w:val="16"/>
          <w:szCs w:val="16"/>
          <w:lang w:val="pt-PT" w:eastAsia="es-ES"/>
        </w:rPr>
      </w:pPr>
      <w:r w:rsidRPr="00F10416">
        <w:rPr>
          <w:rFonts w:ascii="Arial" w:eastAsia="Times New Roman" w:hAnsi="Arial" w:cs="Arial"/>
          <w:b/>
          <w:bCs/>
          <w:sz w:val="16"/>
          <w:szCs w:val="16"/>
          <w:lang w:val="pt-PT" w:eastAsia="es-ES"/>
        </w:rPr>
        <w:t>Verónica Alcaraz Andréu*</w:t>
      </w:r>
    </w:p>
    <w:p w:rsidR="00F10416" w:rsidRPr="00F10416" w:rsidRDefault="00F10416" w:rsidP="00F10416">
      <w:pPr>
        <w:widowControl w:val="0"/>
        <w:spacing w:after="0" w:line="240" w:lineRule="auto"/>
        <w:jc w:val="both"/>
        <w:rPr>
          <w:rFonts w:ascii="Arial" w:eastAsia="Times New Roman" w:hAnsi="Arial" w:cs="Arial"/>
          <w:b/>
          <w:bCs/>
          <w:sz w:val="16"/>
          <w:szCs w:val="16"/>
          <w:lang w:val="pt-PT" w:eastAsia="es-ES"/>
        </w:rPr>
      </w:pPr>
      <w:r w:rsidRPr="00F10416">
        <w:rPr>
          <w:rFonts w:ascii="Arial" w:eastAsia="Times New Roman" w:hAnsi="Arial" w:cs="Arial"/>
          <w:b/>
          <w:bCs/>
          <w:sz w:val="16"/>
          <w:szCs w:val="16"/>
          <w:lang w:val="pt-PT" w:eastAsia="es-ES"/>
        </w:rPr>
        <w:t>Andrés Cobo Padilla**</w:t>
      </w:r>
    </w:p>
    <w:p w:rsidR="00F10416" w:rsidRPr="00F10416" w:rsidRDefault="00F10416" w:rsidP="00F10416">
      <w:pPr>
        <w:widowControl w:val="0"/>
        <w:spacing w:after="0" w:line="240" w:lineRule="auto"/>
        <w:jc w:val="both"/>
        <w:rPr>
          <w:rFonts w:ascii="Arial" w:eastAsia="Times New Roman" w:hAnsi="Arial" w:cs="Arial"/>
          <w:b/>
          <w:bCs/>
          <w:sz w:val="16"/>
          <w:szCs w:val="16"/>
          <w:lang w:val="pt-PT" w:eastAsia="es-ES"/>
        </w:rPr>
      </w:pPr>
      <w:r w:rsidRPr="00F10416">
        <w:rPr>
          <w:rFonts w:ascii="Arial" w:eastAsia="Times New Roman" w:hAnsi="Arial" w:cs="Arial"/>
          <w:b/>
          <w:bCs/>
          <w:sz w:val="16"/>
          <w:szCs w:val="16"/>
          <w:lang w:val="pt-PT" w:eastAsia="es-ES"/>
        </w:rPr>
        <w:t xml:space="preserve">Javier Prieto Oteo** </w:t>
      </w:r>
    </w:p>
    <w:p w:rsidR="00F10416" w:rsidRPr="00F10416" w:rsidRDefault="00F10416" w:rsidP="00F10416">
      <w:pPr>
        <w:widowControl w:val="0"/>
        <w:spacing w:after="0" w:line="240" w:lineRule="auto"/>
        <w:jc w:val="both"/>
        <w:rPr>
          <w:rFonts w:ascii="Arial" w:eastAsia="Times New Roman" w:hAnsi="Arial" w:cs="Arial"/>
          <w:b/>
          <w:bCs/>
          <w:sz w:val="16"/>
          <w:szCs w:val="16"/>
          <w:lang w:val="pt-PT" w:eastAsia="es-ES"/>
        </w:rPr>
      </w:pPr>
      <w:r w:rsidRPr="00F10416">
        <w:rPr>
          <w:rFonts w:ascii="Arial" w:eastAsia="Times New Roman" w:hAnsi="Arial" w:cs="Arial"/>
          <w:b/>
          <w:bCs/>
          <w:sz w:val="16"/>
          <w:szCs w:val="16"/>
          <w:lang w:val="pt-PT" w:eastAsia="es-ES"/>
        </w:rPr>
        <w:t>José Manuel Palao Andrés***</w:t>
      </w:r>
    </w:p>
    <w:p w:rsidR="00F10416" w:rsidRPr="00F10416" w:rsidRDefault="003704BD" w:rsidP="00F10416">
      <w:pPr>
        <w:widowControl w:val="0"/>
        <w:spacing w:after="0" w:line="240" w:lineRule="auto"/>
        <w:jc w:val="both"/>
        <w:rPr>
          <w:rFonts w:ascii="Arial" w:eastAsia="Times New Roman" w:hAnsi="Arial" w:cs="Arial"/>
          <w:sz w:val="16"/>
          <w:szCs w:val="16"/>
          <w:lang w:val="es-ES" w:eastAsia="es-ES"/>
        </w:rPr>
      </w:pPr>
      <w:r w:rsidRPr="00F10416">
        <w:rPr>
          <w:rFonts w:ascii="Arial" w:eastAsia="Times New Roman" w:hAnsi="Arial" w:cs="Arial"/>
          <w:sz w:val="16"/>
          <w:szCs w:val="16"/>
          <w:lang w:val="es-ES" w:eastAsia="es-ES"/>
        </w:rPr>
        <w:t>*Diplomada en Educación Física, y Licenci</w:t>
      </w:r>
      <w:r w:rsidR="00F10416" w:rsidRPr="00F10416">
        <w:rPr>
          <w:rFonts w:ascii="Arial" w:eastAsia="Times New Roman" w:hAnsi="Arial" w:cs="Arial"/>
          <w:sz w:val="16"/>
          <w:szCs w:val="16"/>
          <w:lang w:val="es-ES" w:eastAsia="es-ES"/>
        </w:rPr>
        <w:t xml:space="preserve">ada en Ciencias de la Actividad </w:t>
      </w:r>
      <w:r w:rsidRPr="00F10416">
        <w:rPr>
          <w:rFonts w:ascii="Arial" w:eastAsia="Times New Roman" w:hAnsi="Arial" w:cs="Arial"/>
          <w:sz w:val="16"/>
          <w:szCs w:val="16"/>
          <w:lang w:val="es-ES" w:eastAsia="es-ES"/>
        </w:rPr>
        <w:t>Física y del Deporte (Universidad Católica San Antonio de Murcia)</w:t>
      </w:r>
    </w:p>
    <w:p w:rsidR="00F10416" w:rsidRPr="00F10416" w:rsidRDefault="003704BD" w:rsidP="00F10416">
      <w:pPr>
        <w:widowControl w:val="0"/>
        <w:spacing w:after="0" w:line="240" w:lineRule="auto"/>
        <w:jc w:val="both"/>
        <w:rPr>
          <w:rFonts w:ascii="Arial" w:eastAsia="Times New Roman" w:hAnsi="Arial" w:cs="Arial"/>
          <w:sz w:val="16"/>
          <w:szCs w:val="16"/>
          <w:lang w:val="es-ES" w:eastAsia="es-ES"/>
        </w:rPr>
      </w:pPr>
      <w:r w:rsidRPr="00F10416">
        <w:rPr>
          <w:rFonts w:ascii="Arial" w:eastAsia="Times New Roman" w:hAnsi="Arial" w:cs="Arial"/>
          <w:sz w:val="16"/>
          <w:szCs w:val="16"/>
          <w:lang w:val="es-ES" w:eastAsia="es-ES"/>
        </w:rPr>
        <w:t>**Diplomado en Educación Física y Licenciado en Ciencias de la Actividad</w:t>
      </w:r>
      <w:r w:rsidR="00F10416" w:rsidRPr="00F10416">
        <w:rPr>
          <w:rFonts w:ascii="Arial" w:eastAsia="Times New Roman" w:hAnsi="Arial" w:cs="Arial"/>
          <w:sz w:val="16"/>
          <w:szCs w:val="16"/>
          <w:lang w:val="es-ES" w:eastAsia="es-ES"/>
        </w:rPr>
        <w:t xml:space="preserve"> </w:t>
      </w:r>
      <w:r w:rsidRPr="00F10416">
        <w:rPr>
          <w:rFonts w:ascii="Arial" w:eastAsia="Times New Roman" w:hAnsi="Arial" w:cs="Arial"/>
          <w:sz w:val="16"/>
          <w:szCs w:val="16"/>
          <w:lang w:val="es-ES" w:eastAsia="es-ES"/>
        </w:rPr>
        <w:t>Física y del Deporte (Universidad Católica San Antonio de Murcia)</w:t>
      </w:r>
    </w:p>
    <w:p w:rsidR="00F10416" w:rsidRPr="00F10416" w:rsidRDefault="003704BD" w:rsidP="00F10416">
      <w:pPr>
        <w:widowControl w:val="0"/>
        <w:spacing w:after="0" w:line="240" w:lineRule="auto"/>
        <w:jc w:val="both"/>
        <w:rPr>
          <w:rFonts w:ascii="Arial" w:eastAsia="Times New Roman" w:hAnsi="Arial" w:cs="Arial"/>
          <w:sz w:val="16"/>
          <w:szCs w:val="16"/>
          <w:lang w:val="es-ES" w:eastAsia="es-ES"/>
        </w:rPr>
      </w:pPr>
      <w:r w:rsidRPr="00F10416">
        <w:rPr>
          <w:rFonts w:ascii="Arial" w:eastAsia="Times New Roman" w:hAnsi="Arial" w:cs="Arial"/>
          <w:sz w:val="16"/>
          <w:szCs w:val="16"/>
          <w:lang w:val="es-ES" w:eastAsia="es-ES"/>
        </w:rPr>
        <w:t>***Universidad Católica de San Antonio (Murcia)</w:t>
      </w:r>
    </w:p>
    <w:p w:rsidR="00F10416" w:rsidRPr="00F10416" w:rsidRDefault="003704BD" w:rsidP="00F10416">
      <w:pPr>
        <w:widowControl w:val="0"/>
        <w:spacing w:after="0" w:line="240" w:lineRule="auto"/>
        <w:jc w:val="both"/>
        <w:rPr>
          <w:rFonts w:ascii="Arial" w:eastAsia="Times New Roman" w:hAnsi="Arial" w:cs="Arial"/>
          <w:sz w:val="16"/>
          <w:szCs w:val="16"/>
          <w:lang w:val="es-ES" w:eastAsia="es-ES"/>
        </w:rPr>
      </w:pPr>
      <w:r w:rsidRPr="00F10416">
        <w:rPr>
          <w:rFonts w:ascii="Arial" w:eastAsia="Times New Roman" w:hAnsi="Arial" w:cs="Arial"/>
          <w:sz w:val="16"/>
          <w:szCs w:val="16"/>
          <w:lang w:val="es-ES" w:eastAsia="es-ES"/>
        </w:rPr>
        <w:t>Departamento de Actividad Física y Deporte</w:t>
      </w:r>
    </w:p>
    <w:p w:rsidR="00F10416" w:rsidRDefault="003704BD" w:rsidP="00F10416">
      <w:pPr>
        <w:widowControl w:val="0"/>
        <w:tabs>
          <w:tab w:val="left" w:pos="527"/>
          <w:tab w:val="left" w:pos="7749"/>
        </w:tabs>
        <w:spacing w:before="120" w:after="0" w:line="240" w:lineRule="auto"/>
        <w:jc w:val="both"/>
        <w:rPr>
          <w:rFonts w:ascii="Arial Narrow" w:eastAsia="Times New Roman" w:hAnsi="Arial Narrow" w:cs="Arial"/>
          <w:sz w:val="16"/>
          <w:szCs w:val="16"/>
          <w:lang w:val="en-US" w:eastAsia="es-ES"/>
        </w:rPr>
      </w:pPr>
      <w:r w:rsidRPr="00F10416">
        <w:rPr>
          <w:rFonts w:ascii="Arial Narrow" w:eastAsia="Times New Roman" w:hAnsi="Arial Narrow" w:cs="Arial"/>
          <w:b/>
          <w:bCs/>
          <w:sz w:val="16"/>
          <w:szCs w:val="16"/>
          <w:lang w:val="es-ES" w:eastAsia="es-ES"/>
        </w:rPr>
        <w:t>Resumen</w:t>
      </w:r>
      <w:r w:rsidRPr="00F10416">
        <w:rPr>
          <w:rFonts w:ascii="Arial Narrow" w:eastAsia="Times New Roman" w:hAnsi="Arial Narrow" w:cs="Arial"/>
          <w:sz w:val="16"/>
          <w:szCs w:val="16"/>
          <w:lang w:val="es-ES" w:eastAsia="es-ES"/>
        </w:rPr>
        <w:br/>
        <w:t xml:space="preserve">     El propósito de esta investigación fue conocer cuál es el efecto que la iniciación, mediante formas jugadas y mediante ejercicios analíticos, tiene sobre el control del balón y la percepción del proceso planteado en alumnos de enseñanza secundaria. La muestra utilizada fueron 38 alumnos de primer curso de bachillerato de Enseñanza Secundaria. La variable independiente fue el tipo de estrategia en la práctica empleada por el profesor: a) Estrategia en la práctica analítica o aislada, y b) Estrategia en la práctica global o integrada. Las variables dependientes objeto de estudio fueron: el control del balón en la ejecución del gesto (número de contactos, número de interrupciones y grado de continuidad), y la percepción de los alumnos de la actividad realizada y su aplicabilidad. Las variables dependientes fueron obtenidas del análisis posterior de la filmación y con un cuestionario de ocho preguntas sobre la percepción del alumno de las tareas realizadas. Los resultados muestran que el trabajo mediante formas jugadas incrementó el control del balón en el pase de dedos en alumnos estudiados; y que las actividades propuestas, tanto en el planteamiento con formas jugadas como con tareas analíticas, mejoraron la auto-valoración de los alumnos de su ejecución del pase de dedos. </w:t>
      </w:r>
      <w:r w:rsidRPr="00F10416">
        <w:rPr>
          <w:rFonts w:ascii="Arial Narrow" w:eastAsia="Times New Roman" w:hAnsi="Arial Narrow" w:cs="Arial"/>
          <w:sz w:val="16"/>
          <w:szCs w:val="16"/>
          <w:lang w:val="es-ES" w:eastAsia="es-ES"/>
        </w:rPr>
        <w:br/>
        <w:t>    </w:t>
      </w:r>
      <w:r w:rsidRPr="00F10416">
        <w:rPr>
          <w:rFonts w:ascii="Arial Narrow" w:eastAsia="Times New Roman" w:hAnsi="Arial Narrow" w:cs="Arial"/>
          <w:b/>
          <w:bCs/>
          <w:sz w:val="16"/>
          <w:szCs w:val="16"/>
          <w:lang w:val="es-ES" w:eastAsia="es-ES"/>
        </w:rPr>
        <w:t>Palabras clave:</w:t>
      </w:r>
      <w:r w:rsidRPr="00F10416">
        <w:rPr>
          <w:rFonts w:ascii="Arial Narrow" w:eastAsia="Times New Roman" w:hAnsi="Arial Narrow" w:cs="Arial"/>
          <w:sz w:val="16"/>
          <w:szCs w:val="16"/>
          <w:lang w:val="es-ES" w:eastAsia="es-ES"/>
        </w:rPr>
        <w:t xml:space="preserve"> Proceso enseñanza-aprendizaje. Estrategias en la práctica. Voleibol. </w:t>
      </w:r>
      <w:proofErr w:type="gramStart"/>
      <w:r w:rsidRPr="00F10416">
        <w:rPr>
          <w:rFonts w:ascii="Arial Narrow" w:eastAsia="Times New Roman" w:hAnsi="Arial Narrow" w:cs="Arial"/>
          <w:sz w:val="16"/>
          <w:szCs w:val="16"/>
          <w:lang w:val="en-US" w:eastAsia="es-ES"/>
        </w:rPr>
        <w:t xml:space="preserve">Percepción del </w:t>
      </w:r>
      <w:proofErr w:type="spellStart"/>
      <w:r w:rsidRPr="00F10416">
        <w:rPr>
          <w:rFonts w:ascii="Arial Narrow" w:eastAsia="Times New Roman" w:hAnsi="Arial Narrow" w:cs="Arial"/>
          <w:sz w:val="16"/>
          <w:szCs w:val="16"/>
          <w:lang w:val="en-US" w:eastAsia="es-ES"/>
        </w:rPr>
        <w:t>alumno</w:t>
      </w:r>
      <w:proofErr w:type="spellEnd"/>
      <w:r w:rsidRPr="00F10416">
        <w:rPr>
          <w:rFonts w:ascii="Arial Narrow" w:eastAsia="Times New Roman" w:hAnsi="Arial Narrow" w:cs="Arial"/>
          <w:sz w:val="16"/>
          <w:szCs w:val="16"/>
          <w:lang w:val="en-US" w:eastAsia="es-ES"/>
        </w:rPr>
        <w:t>.</w:t>
      </w:r>
      <w:proofErr w:type="gramEnd"/>
    </w:p>
    <w:p w:rsidR="0010631C" w:rsidRPr="00F10416" w:rsidRDefault="003704BD" w:rsidP="00F10416">
      <w:pPr>
        <w:widowControl w:val="0"/>
        <w:tabs>
          <w:tab w:val="left" w:pos="527"/>
          <w:tab w:val="left" w:pos="7749"/>
        </w:tabs>
        <w:spacing w:before="120" w:after="0" w:line="240" w:lineRule="auto"/>
        <w:jc w:val="both"/>
        <w:rPr>
          <w:rFonts w:ascii="Arial" w:eastAsia="Times New Roman" w:hAnsi="Arial" w:cs="Arial"/>
          <w:b/>
          <w:sz w:val="20"/>
          <w:szCs w:val="20"/>
          <w:lang w:val="es-ES" w:eastAsia="es-ES"/>
        </w:rPr>
      </w:pPr>
      <w:r w:rsidRPr="00F10416">
        <w:rPr>
          <w:rFonts w:ascii="Arial Narrow" w:eastAsia="Times New Roman" w:hAnsi="Arial Narrow" w:cs="Arial"/>
          <w:sz w:val="16"/>
          <w:szCs w:val="16"/>
          <w:lang w:val="en-US" w:eastAsia="es-ES"/>
        </w:rPr>
        <w:t xml:space="preserve"> </w:t>
      </w:r>
      <w:r w:rsidRPr="00F10416">
        <w:rPr>
          <w:rFonts w:ascii="Arial Narrow" w:eastAsia="Times New Roman" w:hAnsi="Arial Narrow" w:cs="Arial"/>
          <w:sz w:val="16"/>
          <w:szCs w:val="16"/>
          <w:lang w:val="en-US" w:eastAsia="es-ES"/>
        </w:rPr>
        <w:br/>
      </w:r>
      <w:r w:rsidR="0010631C" w:rsidRPr="00F10416">
        <w:rPr>
          <w:rFonts w:ascii="Arial" w:eastAsia="Times New Roman" w:hAnsi="Arial" w:cs="Arial"/>
          <w:b/>
          <w:sz w:val="20"/>
          <w:szCs w:val="20"/>
          <w:lang w:val="es-ES" w:eastAsia="es-ES"/>
        </w:rPr>
        <w:t xml:space="preserve">Introducción </w:t>
      </w:r>
    </w:p>
    <w:p w:rsidR="0010631C" w:rsidRPr="003704BD" w:rsidRDefault="0010631C" w:rsidP="003704BD">
      <w:pPr>
        <w:widowControl w:val="0"/>
        <w:spacing w:before="120" w:after="0" w:line="240" w:lineRule="auto"/>
        <w:jc w:val="both"/>
        <w:rPr>
          <w:rFonts w:ascii="Arial" w:eastAsia="Times New Roman" w:hAnsi="Arial" w:cs="Arial"/>
          <w:sz w:val="20"/>
          <w:szCs w:val="20"/>
          <w:lang w:val="es-ES" w:eastAsia="es-ES"/>
        </w:rPr>
      </w:pPr>
      <w:r w:rsidRPr="003704BD">
        <w:rPr>
          <w:rFonts w:ascii="Arial" w:eastAsia="Times New Roman" w:hAnsi="Arial" w:cs="Arial"/>
          <w:b/>
          <w:bCs/>
          <w:sz w:val="20"/>
          <w:szCs w:val="20"/>
          <w:lang w:val="es-ES" w:eastAsia="es-ES"/>
        </w:rPr>
        <w:t>Fundamentación teórica</w:t>
      </w:r>
      <w:r w:rsidRPr="003704BD">
        <w:rPr>
          <w:rFonts w:ascii="Arial" w:eastAsia="Times New Roman" w:hAnsi="Arial" w:cs="Arial"/>
          <w:sz w:val="20"/>
          <w:szCs w:val="20"/>
          <w:lang w:val="es-ES" w:eastAsia="es-ES"/>
        </w:rPr>
        <w:t xml:space="preserve"> </w:t>
      </w:r>
    </w:p>
    <w:p w:rsidR="0010631C" w:rsidRPr="003704BD" w:rsidRDefault="0010631C" w:rsidP="003704BD">
      <w:pPr>
        <w:widowControl w:val="0"/>
        <w:spacing w:before="120" w:after="0" w:line="240" w:lineRule="auto"/>
        <w:jc w:val="both"/>
        <w:rPr>
          <w:rFonts w:ascii="Arial" w:eastAsia="Times New Roman" w:hAnsi="Arial" w:cs="Arial"/>
          <w:sz w:val="20"/>
          <w:szCs w:val="20"/>
          <w:lang w:val="es-ES" w:eastAsia="es-ES"/>
        </w:rPr>
      </w:pPr>
      <w:r w:rsidRPr="003704BD">
        <w:rPr>
          <w:rFonts w:ascii="Arial" w:eastAsia="Times New Roman" w:hAnsi="Arial" w:cs="Arial"/>
          <w:sz w:val="20"/>
          <w:szCs w:val="20"/>
          <w:lang w:val="es-ES" w:eastAsia="es-ES"/>
        </w:rPr>
        <w:t xml:space="preserve">    El proceso de enseñanza-aprendizaje en la iniciación deportiva puede realizarse desde diversas perspectivas. Desde el control motor, a grandes rasgos, es posible encontrar dos planteamientos en función del enfoque en que las habilidades son abordadas en el aprendizaje de los deportes colectivos (Santos, </w:t>
      </w:r>
      <w:proofErr w:type="spellStart"/>
      <w:r w:rsidRPr="003704BD">
        <w:rPr>
          <w:rFonts w:ascii="Arial" w:eastAsia="Times New Roman" w:hAnsi="Arial" w:cs="Arial"/>
          <w:sz w:val="20"/>
          <w:szCs w:val="20"/>
          <w:lang w:val="es-ES" w:eastAsia="es-ES"/>
        </w:rPr>
        <w:t>Viciana</w:t>
      </w:r>
      <w:proofErr w:type="spellEnd"/>
      <w:r w:rsidRPr="003704BD">
        <w:rPr>
          <w:rFonts w:ascii="Arial" w:eastAsia="Times New Roman" w:hAnsi="Arial" w:cs="Arial"/>
          <w:sz w:val="20"/>
          <w:szCs w:val="20"/>
          <w:lang w:val="es-ES" w:eastAsia="es-ES"/>
        </w:rPr>
        <w:t xml:space="preserve"> y Delgado, 1996): </w:t>
      </w:r>
    </w:p>
    <w:p w:rsidR="0010631C" w:rsidRPr="003704BD" w:rsidRDefault="0010631C" w:rsidP="00F10416">
      <w:pPr>
        <w:widowControl w:val="0"/>
        <w:numPr>
          <w:ilvl w:val="0"/>
          <w:numId w:val="1"/>
        </w:numPr>
        <w:tabs>
          <w:tab w:val="clear" w:pos="720"/>
          <w:tab w:val="num" w:pos="284"/>
        </w:tabs>
        <w:spacing w:before="120" w:after="0" w:line="240" w:lineRule="auto"/>
        <w:ind w:left="0" w:firstLine="0"/>
        <w:jc w:val="both"/>
        <w:rPr>
          <w:rFonts w:ascii="Arial" w:eastAsia="Times New Roman" w:hAnsi="Arial" w:cs="Arial"/>
          <w:sz w:val="20"/>
          <w:szCs w:val="20"/>
          <w:lang w:val="es-ES" w:eastAsia="es-ES"/>
        </w:rPr>
      </w:pPr>
      <w:r w:rsidRPr="003704BD">
        <w:rPr>
          <w:rFonts w:ascii="Arial" w:eastAsia="Times New Roman" w:hAnsi="Arial" w:cs="Arial"/>
          <w:sz w:val="20"/>
          <w:szCs w:val="20"/>
          <w:lang w:val="es-ES" w:eastAsia="es-ES"/>
        </w:rPr>
        <w:t>Un enfoque aislado o "</w:t>
      </w:r>
      <w:r w:rsidRPr="003704BD">
        <w:rPr>
          <w:rFonts w:ascii="Arial" w:eastAsia="Times New Roman" w:hAnsi="Arial" w:cs="Arial"/>
          <w:b/>
          <w:bCs/>
          <w:sz w:val="20"/>
          <w:szCs w:val="20"/>
          <w:lang w:val="es-ES" w:eastAsia="es-ES"/>
        </w:rPr>
        <w:t>analítico progresivo</w:t>
      </w:r>
      <w:r w:rsidRPr="003704BD">
        <w:rPr>
          <w:rFonts w:ascii="Arial" w:eastAsia="Times New Roman" w:hAnsi="Arial" w:cs="Arial"/>
          <w:sz w:val="20"/>
          <w:szCs w:val="20"/>
          <w:lang w:val="es-ES" w:eastAsia="es-ES"/>
        </w:rPr>
        <w:t xml:space="preserve">". El aprendizaje se busca a través de la realización de las habilidades fraccionadas o aisladas, para a partir de estas, y de forma progresiva, realizar el gesto de forma completa y global. </w:t>
      </w:r>
    </w:p>
    <w:p w:rsidR="0010631C" w:rsidRPr="003704BD" w:rsidRDefault="0010631C" w:rsidP="00F10416">
      <w:pPr>
        <w:widowControl w:val="0"/>
        <w:numPr>
          <w:ilvl w:val="0"/>
          <w:numId w:val="1"/>
        </w:numPr>
        <w:tabs>
          <w:tab w:val="clear" w:pos="720"/>
          <w:tab w:val="num" w:pos="284"/>
        </w:tabs>
        <w:spacing w:before="120" w:after="0" w:line="240" w:lineRule="auto"/>
        <w:ind w:left="0" w:firstLine="0"/>
        <w:jc w:val="both"/>
        <w:rPr>
          <w:rFonts w:ascii="Arial" w:eastAsia="Times New Roman" w:hAnsi="Arial" w:cs="Arial"/>
          <w:sz w:val="20"/>
          <w:szCs w:val="20"/>
          <w:lang w:val="es-ES" w:eastAsia="es-ES"/>
        </w:rPr>
      </w:pPr>
      <w:r w:rsidRPr="003704BD">
        <w:rPr>
          <w:rFonts w:ascii="Arial" w:eastAsia="Times New Roman" w:hAnsi="Arial" w:cs="Arial"/>
          <w:sz w:val="20"/>
          <w:szCs w:val="20"/>
          <w:lang w:val="es-ES" w:eastAsia="es-ES"/>
        </w:rPr>
        <w:t>Un enfoque integrado o "</w:t>
      </w:r>
      <w:r w:rsidRPr="003704BD">
        <w:rPr>
          <w:rFonts w:ascii="Arial" w:eastAsia="Times New Roman" w:hAnsi="Arial" w:cs="Arial"/>
          <w:b/>
          <w:bCs/>
          <w:sz w:val="20"/>
          <w:szCs w:val="20"/>
          <w:lang w:val="es-ES" w:eastAsia="es-ES"/>
        </w:rPr>
        <w:t>global</w:t>
      </w:r>
      <w:r w:rsidRPr="003704BD">
        <w:rPr>
          <w:rFonts w:ascii="Arial" w:eastAsia="Times New Roman" w:hAnsi="Arial" w:cs="Arial"/>
          <w:sz w:val="20"/>
          <w:szCs w:val="20"/>
          <w:lang w:val="es-ES" w:eastAsia="es-ES"/>
        </w:rPr>
        <w:t xml:space="preserve">". El aprendizaje se busca a través de la realización de situaciones o juegos que implican varios elementos de las habilidades de forma global. Es decir, se integran los elementos del juego o del deporte desde el primer momento que se produce el contacto con este. </w:t>
      </w:r>
    </w:p>
    <w:p w:rsidR="0010631C" w:rsidRPr="003704BD" w:rsidRDefault="0010631C" w:rsidP="003704BD">
      <w:pPr>
        <w:widowControl w:val="0"/>
        <w:spacing w:before="120" w:after="0" w:line="240" w:lineRule="auto"/>
        <w:jc w:val="both"/>
        <w:rPr>
          <w:rFonts w:ascii="Arial" w:eastAsia="Times New Roman" w:hAnsi="Arial" w:cs="Arial"/>
          <w:sz w:val="20"/>
          <w:szCs w:val="20"/>
          <w:lang w:val="es-ES" w:eastAsia="es-ES"/>
        </w:rPr>
      </w:pPr>
      <w:r w:rsidRPr="003704BD">
        <w:rPr>
          <w:rFonts w:ascii="Arial" w:eastAsia="Times New Roman" w:hAnsi="Arial" w:cs="Arial"/>
          <w:sz w:val="20"/>
          <w:szCs w:val="20"/>
          <w:lang w:val="es-ES" w:eastAsia="es-ES"/>
        </w:rPr>
        <w:t xml:space="preserve">    La utilización de un planteamiento u otro dependerá principalmente de las características de la habilidad que se quieran aprender (Singer, 1986; Schmidt y Lee, 2005; Schmidt y </w:t>
      </w:r>
      <w:proofErr w:type="spellStart"/>
      <w:r w:rsidRPr="003704BD">
        <w:rPr>
          <w:rFonts w:ascii="Arial" w:eastAsia="Times New Roman" w:hAnsi="Arial" w:cs="Arial"/>
          <w:sz w:val="20"/>
          <w:szCs w:val="20"/>
          <w:lang w:val="es-ES" w:eastAsia="es-ES"/>
        </w:rPr>
        <w:t>Wrisberg</w:t>
      </w:r>
      <w:proofErr w:type="spellEnd"/>
      <w:r w:rsidRPr="003704BD">
        <w:rPr>
          <w:rFonts w:ascii="Arial" w:eastAsia="Times New Roman" w:hAnsi="Arial" w:cs="Arial"/>
          <w:sz w:val="20"/>
          <w:szCs w:val="20"/>
          <w:lang w:val="es-ES" w:eastAsia="es-ES"/>
        </w:rPr>
        <w:t>, 2004). Las tareas de alta organización, de gran cantidad de procesamientos, de movimientos precisos, o de alta coordinación son más susceptibles de ser aprendidas con enfoques aislados. Las tareas de baja organización o de baja coordinación son más susceptibles de ser aprendidas con enfoques integrados. La complejidad del gesto o habilidad a aprender puede producirse a nivel de percepción, decisión, y/o ejecución (</w:t>
      </w:r>
      <w:proofErr w:type="spellStart"/>
      <w:r w:rsidRPr="003704BD">
        <w:rPr>
          <w:rFonts w:ascii="Arial" w:eastAsia="Times New Roman" w:hAnsi="Arial" w:cs="Arial"/>
          <w:sz w:val="20"/>
          <w:szCs w:val="20"/>
          <w:lang w:val="es-ES" w:eastAsia="es-ES"/>
        </w:rPr>
        <w:t>Marteniuk</w:t>
      </w:r>
      <w:proofErr w:type="spellEnd"/>
      <w:r w:rsidRPr="003704BD">
        <w:rPr>
          <w:rFonts w:ascii="Arial" w:eastAsia="Times New Roman" w:hAnsi="Arial" w:cs="Arial"/>
          <w:sz w:val="20"/>
          <w:szCs w:val="20"/>
          <w:lang w:val="es-ES" w:eastAsia="es-ES"/>
        </w:rPr>
        <w:t xml:space="preserve">, 1976; </w:t>
      </w:r>
      <w:proofErr w:type="spellStart"/>
      <w:r w:rsidRPr="003704BD">
        <w:rPr>
          <w:rFonts w:ascii="Arial" w:eastAsia="Times New Roman" w:hAnsi="Arial" w:cs="Arial"/>
          <w:sz w:val="20"/>
          <w:szCs w:val="20"/>
          <w:lang w:val="es-ES" w:eastAsia="es-ES"/>
        </w:rPr>
        <w:t>Welford</w:t>
      </w:r>
      <w:proofErr w:type="spellEnd"/>
      <w:r w:rsidRPr="003704BD">
        <w:rPr>
          <w:rFonts w:ascii="Arial" w:eastAsia="Times New Roman" w:hAnsi="Arial" w:cs="Arial"/>
          <w:sz w:val="20"/>
          <w:szCs w:val="20"/>
          <w:lang w:val="es-ES" w:eastAsia="es-ES"/>
        </w:rPr>
        <w:t xml:space="preserve">, 1976); es decir, en función de los aspectos a observar, las posibilidades de elección, y la complejidad y/o dificultad de la tarea. </w:t>
      </w:r>
    </w:p>
    <w:p w:rsidR="0010631C" w:rsidRPr="003704BD" w:rsidRDefault="0010631C" w:rsidP="00F10416">
      <w:pPr>
        <w:widowControl w:val="0"/>
        <w:spacing w:before="120" w:after="0" w:line="240" w:lineRule="auto"/>
        <w:jc w:val="center"/>
        <w:rPr>
          <w:rFonts w:ascii="Arial" w:eastAsia="Times New Roman" w:hAnsi="Arial" w:cs="Arial"/>
          <w:sz w:val="20"/>
          <w:szCs w:val="20"/>
          <w:lang w:val="es-ES" w:eastAsia="es-ES"/>
        </w:rPr>
      </w:pPr>
      <w:r w:rsidRPr="003704BD">
        <w:rPr>
          <w:rFonts w:ascii="Arial" w:eastAsia="Times New Roman" w:hAnsi="Arial" w:cs="Arial"/>
          <w:noProof/>
          <w:sz w:val="20"/>
          <w:szCs w:val="20"/>
          <w:lang w:eastAsia="gl-ES"/>
        </w:rPr>
        <w:drawing>
          <wp:inline distT="0" distB="0" distL="0" distR="0">
            <wp:extent cx="5867400" cy="2233161"/>
            <wp:effectExtent l="19050" t="0" r="0" b="0"/>
            <wp:docPr id="4" name="Imagen 4" descr="http://www.efdeportes.com/efd107/voleibol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efdeportes.com/efd107/voleibol01.gif"/>
                    <pic:cNvPicPr>
                      <a:picLocks noChangeAspect="1" noChangeArrowheads="1"/>
                    </pic:cNvPicPr>
                  </pic:nvPicPr>
                  <pic:blipFill>
                    <a:blip r:embed="rId7" cstate="print"/>
                    <a:srcRect/>
                    <a:stretch>
                      <a:fillRect/>
                    </a:stretch>
                  </pic:blipFill>
                  <pic:spPr bwMode="auto">
                    <a:xfrm>
                      <a:off x="0" y="0"/>
                      <a:ext cx="5867400" cy="2233161"/>
                    </a:xfrm>
                    <a:prstGeom prst="rect">
                      <a:avLst/>
                    </a:prstGeom>
                    <a:noFill/>
                    <a:ln w="9525">
                      <a:noFill/>
                      <a:miter lim="800000"/>
                      <a:headEnd/>
                      <a:tailEnd/>
                    </a:ln>
                  </pic:spPr>
                </pic:pic>
              </a:graphicData>
            </a:graphic>
          </wp:inline>
        </w:drawing>
      </w:r>
    </w:p>
    <w:p w:rsidR="0010631C" w:rsidRPr="003704BD" w:rsidRDefault="0010631C" w:rsidP="003704BD">
      <w:pPr>
        <w:widowControl w:val="0"/>
        <w:spacing w:before="120" w:after="0" w:line="240" w:lineRule="auto"/>
        <w:jc w:val="both"/>
        <w:rPr>
          <w:rFonts w:ascii="Arial" w:eastAsia="Times New Roman" w:hAnsi="Arial" w:cs="Arial"/>
          <w:sz w:val="20"/>
          <w:szCs w:val="20"/>
          <w:lang w:val="es-ES" w:eastAsia="es-ES"/>
        </w:rPr>
      </w:pPr>
      <w:r w:rsidRPr="003704BD">
        <w:rPr>
          <w:rFonts w:ascii="Arial" w:eastAsia="Times New Roman" w:hAnsi="Arial" w:cs="Arial"/>
          <w:sz w:val="20"/>
          <w:szCs w:val="20"/>
          <w:lang w:val="es-ES" w:eastAsia="es-ES"/>
        </w:rPr>
        <w:lastRenderedPageBreak/>
        <w:t xml:space="preserve">    A grandes rasgos, el enfoque aislado se centra en la adquisición correcta de las habilidades a realizar. En este enfoque, las habilidades se aprenden de forma progresiva tanto en número como a nivel de dificultad. El profesor-entrenador es el que establece los pasos y la progresión de las tareas a realizar. El enfoque integrado se centra en la adquisición de las habilidades en situaciones reales en las cuales se abordan todos los componentes del gesto o de la habilidad. Las tareas o formas jugadas propuestas son controladas o manipuladas por el profesor-entrenador para adaptarlas al nivel de quien las realiza (modificación de las reglas o normas). Ambos enfoques buscan la misma finalidad, que se produzca el aprendizaje de las habilidades de forma adaptada a las características de la persona que se inicia. Tradicionalmente se ha empleado el enfoque aislado; sin embargo, existen voces críticas a su utilización (Bunker y </w:t>
      </w:r>
      <w:proofErr w:type="spellStart"/>
      <w:r w:rsidRPr="003704BD">
        <w:rPr>
          <w:rFonts w:ascii="Arial" w:eastAsia="Times New Roman" w:hAnsi="Arial" w:cs="Arial"/>
          <w:sz w:val="20"/>
          <w:szCs w:val="20"/>
          <w:lang w:val="es-ES" w:eastAsia="es-ES"/>
        </w:rPr>
        <w:t>Thorpe</w:t>
      </w:r>
      <w:proofErr w:type="spellEnd"/>
      <w:r w:rsidRPr="003704BD">
        <w:rPr>
          <w:rFonts w:ascii="Arial" w:eastAsia="Times New Roman" w:hAnsi="Arial" w:cs="Arial"/>
          <w:sz w:val="20"/>
          <w:szCs w:val="20"/>
          <w:lang w:val="es-ES" w:eastAsia="es-ES"/>
        </w:rPr>
        <w:t xml:space="preserve">, 1982; </w:t>
      </w:r>
      <w:proofErr w:type="spellStart"/>
      <w:r w:rsidRPr="003704BD">
        <w:rPr>
          <w:rFonts w:ascii="Arial" w:eastAsia="Times New Roman" w:hAnsi="Arial" w:cs="Arial"/>
          <w:sz w:val="20"/>
          <w:szCs w:val="20"/>
          <w:lang w:val="es-ES" w:eastAsia="es-ES"/>
        </w:rPr>
        <w:t>Thorpe</w:t>
      </w:r>
      <w:proofErr w:type="spellEnd"/>
      <w:r w:rsidRPr="003704BD">
        <w:rPr>
          <w:rFonts w:ascii="Arial" w:eastAsia="Times New Roman" w:hAnsi="Arial" w:cs="Arial"/>
          <w:sz w:val="20"/>
          <w:szCs w:val="20"/>
          <w:lang w:val="es-ES" w:eastAsia="es-ES"/>
        </w:rPr>
        <w:t xml:space="preserve"> y Bunker, 1984; Griffin y </w:t>
      </w:r>
      <w:proofErr w:type="spellStart"/>
      <w:r w:rsidRPr="003704BD">
        <w:rPr>
          <w:rFonts w:ascii="Arial" w:eastAsia="Times New Roman" w:hAnsi="Arial" w:cs="Arial"/>
          <w:sz w:val="20"/>
          <w:szCs w:val="20"/>
          <w:lang w:val="es-ES" w:eastAsia="es-ES"/>
        </w:rPr>
        <w:t>Patton</w:t>
      </w:r>
      <w:proofErr w:type="spellEnd"/>
      <w:r w:rsidRPr="003704BD">
        <w:rPr>
          <w:rFonts w:ascii="Arial" w:eastAsia="Times New Roman" w:hAnsi="Arial" w:cs="Arial"/>
          <w:sz w:val="20"/>
          <w:szCs w:val="20"/>
          <w:lang w:val="es-ES" w:eastAsia="es-ES"/>
        </w:rPr>
        <w:t xml:space="preserve">, 2005). Estas críticas se fundamentan en que el enfoque aislado se ha centrado principalmente en el aprendizaje de la ejecución y en que este tipo de enfoques puede provocar desencanto y abandono en los niños al no realizar situaciones cercanas al juego (Blázquez, 1998; Richard y </w:t>
      </w:r>
      <w:proofErr w:type="spellStart"/>
      <w:r w:rsidRPr="003704BD">
        <w:rPr>
          <w:rFonts w:ascii="Arial" w:eastAsia="Times New Roman" w:hAnsi="Arial" w:cs="Arial"/>
          <w:sz w:val="20"/>
          <w:szCs w:val="20"/>
          <w:lang w:val="es-ES" w:eastAsia="es-ES"/>
        </w:rPr>
        <w:t>Wallian</w:t>
      </w:r>
      <w:proofErr w:type="spellEnd"/>
      <w:r w:rsidRPr="003704BD">
        <w:rPr>
          <w:rFonts w:ascii="Arial" w:eastAsia="Times New Roman" w:hAnsi="Arial" w:cs="Arial"/>
          <w:sz w:val="20"/>
          <w:szCs w:val="20"/>
          <w:lang w:val="es-ES" w:eastAsia="es-ES"/>
        </w:rPr>
        <w:t>, 2005). En esta línea se mueven las propuestas de la Real Federación Española de Voleibol (2001) y su actual campaña de peque-</w:t>
      </w:r>
      <w:proofErr w:type="spellStart"/>
      <w:r w:rsidRPr="003704BD">
        <w:rPr>
          <w:rFonts w:ascii="Arial" w:eastAsia="Times New Roman" w:hAnsi="Arial" w:cs="Arial"/>
          <w:sz w:val="20"/>
          <w:szCs w:val="20"/>
          <w:lang w:val="es-ES" w:eastAsia="es-ES"/>
        </w:rPr>
        <w:t>voley</w:t>
      </w:r>
      <w:proofErr w:type="spellEnd"/>
      <w:r w:rsidRPr="003704BD">
        <w:rPr>
          <w:rFonts w:ascii="Arial" w:eastAsia="Times New Roman" w:hAnsi="Arial" w:cs="Arial"/>
          <w:sz w:val="20"/>
          <w:szCs w:val="20"/>
          <w:lang w:val="es-ES" w:eastAsia="es-ES"/>
        </w:rPr>
        <w:t xml:space="preserve"> (www.pequevoley.com). </w:t>
      </w:r>
    </w:p>
    <w:p w:rsidR="0010631C" w:rsidRPr="003704BD" w:rsidRDefault="0010631C" w:rsidP="003704BD">
      <w:pPr>
        <w:widowControl w:val="0"/>
        <w:spacing w:before="120" w:after="0" w:line="240" w:lineRule="auto"/>
        <w:jc w:val="both"/>
        <w:rPr>
          <w:rFonts w:ascii="Arial" w:eastAsia="Times New Roman" w:hAnsi="Arial" w:cs="Arial"/>
          <w:sz w:val="20"/>
          <w:szCs w:val="20"/>
          <w:lang w:val="es-ES" w:eastAsia="es-ES"/>
        </w:rPr>
      </w:pPr>
      <w:r w:rsidRPr="003704BD">
        <w:rPr>
          <w:rFonts w:ascii="Arial" w:eastAsia="Times New Roman" w:hAnsi="Arial" w:cs="Arial"/>
          <w:sz w:val="20"/>
          <w:szCs w:val="20"/>
          <w:lang w:val="es-ES" w:eastAsia="es-ES"/>
        </w:rPr>
        <w:t>    Dentro del contexto educativo y por la duración de las unidades didácticas, la investigación parece indicar que los enfoques aislados progresivos presentan mejores resultados (</w:t>
      </w:r>
      <w:proofErr w:type="spellStart"/>
      <w:r w:rsidRPr="003704BD">
        <w:rPr>
          <w:rFonts w:ascii="Arial" w:eastAsia="Times New Roman" w:hAnsi="Arial" w:cs="Arial"/>
          <w:sz w:val="20"/>
          <w:szCs w:val="20"/>
          <w:lang w:val="es-ES" w:eastAsia="es-ES"/>
        </w:rPr>
        <w:t>French</w:t>
      </w:r>
      <w:proofErr w:type="spellEnd"/>
      <w:r w:rsidRPr="003704BD">
        <w:rPr>
          <w:rFonts w:ascii="Arial" w:eastAsia="Times New Roman" w:hAnsi="Arial" w:cs="Arial"/>
          <w:sz w:val="20"/>
          <w:szCs w:val="20"/>
          <w:lang w:val="es-ES" w:eastAsia="es-ES"/>
        </w:rPr>
        <w:t xml:space="preserve">, et al, 1996; </w:t>
      </w:r>
      <w:proofErr w:type="spellStart"/>
      <w:r w:rsidRPr="003704BD">
        <w:rPr>
          <w:rFonts w:ascii="Arial" w:eastAsia="Times New Roman" w:hAnsi="Arial" w:cs="Arial"/>
          <w:sz w:val="20"/>
          <w:szCs w:val="20"/>
          <w:lang w:val="es-ES" w:eastAsia="es-ES"/>
        </w:rPr>
        <w:t>French</w:t>
      </w:r>
      <w:proofErr w:type="spellEnd"/>
      <w:r w:rsidRPr="003704BD">
        <w:rPr>
          <w:rFonts w:ascii="Arial" w:eastAsia="Times New Roman" w:hAnsi="Arial" w:cs="Arial"/>
          <w:sz w:val="20"/>
          <w:szCs w:val="20"/>
          <w:lang w:val="es-ES" w:eastAsia="es-ES"/>
        </w:rPr>
        <w:t xml:space="preserve">, et al, 1996; Harrison, et al, 2004). Sin embargo, estos estudios han tendido a utilizar pruebas de procedimientos únicamente como valoración del aprendizaje de los alumnos y valoran el producto. El presente estudio busca aportar una nueva perspectiva: el punto de vista del alumno tras la vivencia de estos enfoques del proceso de enseñanza - aprendizaje. El objetivo del presente estudio es conocer el efecto que la iniciación, mediante formas jugadas y ejercicios analíticos, tiene sobre el control del balón y la percepción del proceso planteado en alumnos de enseñanza secundaria. </w:t>
      </w:r>
    </w:p>
    <w:p w:rsidR="0010631C" w:rsidRPr="00F10416" w:rsidRDefault="0010631C" w:rsidP="003704BD">
      <w:pPr>
        <w:widowControl w:val="0"/>
        <w:spacing w:before="120" w:after="0" w:line="240" w:lineRule="auto"/>
        <w:jc w:val="both"/>
        <w:rPr>
          <w:rFonts w:ascii="Arial" w:eastAsia="Times New Roman" w:hAnsi="Arial" w:cs="Arial"/>
          <w:b/>
          <w:sz w:val="20"/>
          <w:szCs w:val="20"/>
          <w:lang w:val="es-ES" w:eastAsia="es-ES"/>
        </w:rPr>
      </w:pPr>
      <w:r w:rsidRPr="00F10416">
        <w:rPr>
          <w:rFonts w:ascii="Arial" w:eastAsia="Times New Roman" w:hAnsi="Arial" w:cs="Arial"/>
          <w:b/>
          <w:sz w:val="20"/>
          <w:szCs w:val="20"/>
          <w:lang w:val="es-ES" w:eastAsia="es-ES"/>
        </w:rPr>
        <w:t xml:space="preserve">Método </w:t>
      </w:r>
    </w:p>
    <w:p w:rsidR="0010631C" w:rsidRPr="003704BD" w:rsidRDefault="0010631C" w:rsidP="003704BD">
      <w:pPr>
        <w:widowControl w:val="0"/>
        <w:spacing w:before="120" w:after="0" w:line="240" w:lineRule="auto"/>
        <w:jc w:val="both"/>
        <w:rPr>
          <w:rFonts w:ascii="Arial" w:eastAsia="Times New Roman" w:hAnsi="Arial" w:cs="Arial"/>
          <w:sz w:val="20"/>
          <w:szCs w:val="20"/>
          <w:lang w:val="es-ES" w:eastAsia="es-ES"/>
        </w:rPr>
      </w:pPr>
      <w:r w:rsidRPr="003704BD">
        <w:rPr>
          <w:rFonts w:ascii="Arial" w:eastAsia="Times New Roman" w:hAnsi="Arial" w:cs="Arial"/>
          <w:sz w:val="20"/>
          <w:szCs w:val="20"/>
          <w:lang w:val="es-ES" w:eastAsia="es-ES"/>
        </w:rPr>
        <w:t xml:space="preserve">    La muestra utilizada fueron 38 alumnos de dos cursos de primer curso de bachillerato del Instituto de Enseñanza Secundaria "Santa María de la Paz" (curso académico 2005/2006). La media de edad de los alumnos fue de 16-17 años (52% chicos y 48% chicas). Los profesores de las clases fueron dos-tres alumnos en prácticas de la Licenciatura de Ciencias de la Actividad Física y del Deporte de la Universidad Católica San Antonio de Murcia. La media de edad de los profesores en prácticas era de 22,33 años (66% chicos y 33% chicas).Todos los profesores en prácticas además eran maestros en Educación Física. </w:t>
      </w:r>
    </w:p>
    <w:p w:rsidR="0010631C" w:rsidRPr="003704BD" w:rsidRDefault="0010631C" w:rsidP="003704BD">
      <w:pPr>
        <w:widowControl w:val="0"/>
        <w:spacing w:before="120" w:after="0" w:line="240" w:lineRule="auto"/>
        <w:jc w:val="both"/>
        <w:rPr>
          <w:rFonts w:ascii="Arial" w:eastAsia="Times New Roman" w:hAnsi="Arial" w:cs="Arial"/>
          <w:sz w:val="20"/>
          <w:szCs w:val="20"/>
          <w:lang w:val="es-ES" w:eastAsia="es-ES"/>
        </w:rPr>
      </w:pPr>
      <w:r w:rsidRPr="003704BD">
        <w:rPr>
          <w:rFonts w:ascii="Arial" w:eastAsia="Times New Roman" w:hAnsi="Arial" w:cs="Arial"/>
          <w:sz w:val="20"/>
          <w:szCs w:val="20"/>
          <w:lang w:val="es-ES" w:eastAsia="es-ES"/>
        </w:rPr>
        <w:t xml:space="preserve">    Se utilizó un diseño pre-experimental </w:t>
      </w:r>
      <w:proofErr w:type="spellStart"/>
      <w:r w:rsidRPr="003704BD">
        <w:rPr>
          <w:rFonts w:ascii="Arial" w:eastAsia="Times New Roman" w:hAnsi="Arial" w:cs="Arial"/>
          <w:sz w:val="20"/>
          <w:szCs w:val="20"/>
          <w:lang w:val="es-ES" w:eastAsia="es-ES"/>
        </w:rPr>
        <w:t>intergrupo</w:t>
      </w:r>
      <w:proofErr w:type="spellEnd"/>
      <w:r w:rsidRPr="003704BD">
        <w:rPr>
          <w:rFonts w:ascii="Arial" w:eastAsia="Times New Roman" w:hAnsi="Arial" w:cs="Arial"/>
          <w:sz w:val="20"/>
          <w:szCs w:val="20"/>
          <w:lang w:val="es-ES" w:eastAsia="es-ES"/>
        </w:rPr>
        <w:t xml:space="preserve"> con pre-test y post-test. El registro se llevó a cabo a través del análisis a posteriori de la filmación del pre-test y del post-test y de un cuestionario con ocho preguntas, diseñado a tal efecto. El cuestionario constaba de siete preguntas cerradas (escala de cuatro opciones: "nada", "poco", "algo" y "mucho") y una pregunta abierta sobre la percepción de las actividades realizadas. </w:t>
      </w:r>
    </w:p>
    <w:p w:rsidR="0010631C" w:rsidRPr="003704BD" w:rsidRDefault="0010631C" w:rsidP="003704BD">
      <w:pPr>
        <w:widowControl w:val="0"/>
        <w:spacing w:before="120" w:after="0" w:line="240" w:lineRule="auto"/>
        <w:jc w:val="both"/>
        <w:rPr>
          <w:rFonts w:ascii="Arial" w:eastAsia="Times New Roman" w:hAnsi="Arial" w:cs="Arial"/>
          <w:sz w:val="20"/>
          <w:szCs w:val="20"/>
          <w:lang w:val="es-ES" w:eastAsia="es-ES"/>
        </w:rPr>
      </w:pPr>
      <w:r w:rsidRPr="003704BD">
        <w:rPr>
          <w:rFonts w:ascii="Arial" w:eastAsia="Times New Roman" w:hAnsi="Arial" w:cs="Arial"/>
          <w:sz w:val="20"/>
          <w:szCs w:val="20"/>
          <w:lang w:val="es-ES" w:eastAsia="es-ES"/>
        </w:rPr>
        <w:t xml:space="preserve">    La variable independiente fue el tipo de estrategia en la práctica empleada por el profesor (Delgado, 1991; Santos, </w:t>
      </w:r>
      <w:proofErr w:type="spellStart"/>
      <w:r w:rsidRPr="003704BD">
        <w:rPr>
          <w:rFonts w:ascii="Arial" w:eastAsia="Times New Roman" w:hAnsi="Arial" w:cs="Arial"/>
          <w:sz w:val="20"/>
          <w:szCs w:val="20"/>
          <w:lang w:val="es-ES" w:eastAsia="es-ES"/>
        </w:rPr>
        <w:t>Viciana</w:t>
      </w:r>
      <w:proofErr w:type="spellEnd"/>
      <w:r w:rsidRPr="003704BD">
        <w:rPr>
          <w:rFonts w:ascii="Arial" w:eastAsia="Times New Roman" w:hAnsi="Arial" w:cs="Arial"/>
          <w:sz w:val="20"/>
          <w:szCs w:val="20"/>
          <w:lang w:val="es-ES" w:eastAsia="es-ES"/>
        </w:rPr>
        <w:t xml:space="preserve"> y Delgado, 1996): a) Estrategia en la práctica analítica o aislada (aprendizaje del gesto técnico de forma aislada del juego), y b) Estrategia en la práctica global o integrada (aprendizaje del gesto técnico de forma integrada en el juego). Las variables dependientes objeto de estudio fueron: el control del balón en la ejecución del gesto (número de contactos realizados en el tiempo establecido sin perder el control del balón y ejecutados de forma correcta, y el número de intentos), y la percepción de los alumnos de la actividad realizada y su aplicabilidad (tabla 2). </w:t>
      </w:r>
    </w:p>
    <w:p w:rsidR="0010631C" w:rsidRPr="003704BD" w:rsidRDefault="0010631C" w:rsidP="00F10416">
      <w:pPr>
        <w:widowControl w:val="0"/>
        <w:spacing w:before="120" w:after="0" w:line="240" w:lineRule="auto"/>
        <w:jc w:val="center"/>
        <w:rPr>
          <w:rFonts w:ascii="Arial" w:eastAsia="Times New Roman" w:hAnsi="Arial" w:cs="Arial"/>
          <w:sz w:val="20"/>
          <w:szCs w:val="20"/>
          <w:lang w:val="es-ES" w:eastAsia="es-ES"/>
        </w:rPr>
      </w:pPr>
      <w:r w:rsidRPr="003704BD">
        <w:rPr>
          <w:rFonts w:ascii="Arial" w:eastAsia="Times New Roman" w:hAnsi="Arial" w:cs="Arial"/>
          <w:noProof/>
          <w:sz w:val="20"/>
          <w:szCs w:val="20"/>
          <w:lang w:eastAsia="gl-ES"/>
        </w:rPr>
        <w:lastRenderedPageBreak/>
        <w:drawing>
          <wp:inline distT="0" distB="0" distL="0" distR="0">
            <wp:extent cx="5886450" cy="6591300"/>
            <wp:effectExtent l="19050" t="0" r="0" b="0"/>
            <wp:docPr id="5" name="Imagen 5" descr="http://www.efdeportes.com/efd107/voleibol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efdeportes.com/efd107/voleibol02.gif"/>
                    <pic:cNvPicPr>
                      <a:picLocks noChangeAspect="1" noChangeArrowheads="1"/>
                    </pic:cNvPicPr>
                  </pic:nvPicPr>
                  <pic:blipFill>
                    <a:blip r:embed="rId8" cstate="print"/>
                    <a:srcRect/>
                    <a:stretch>
                      <a:fillRect/>
                    </a:stretch>
                  </pic:blipFill>
                  <pic:spPr bwMode="auto">
                    <a:xfrm>
                      <a:off x="0" y="0"/>
                      <a:ext cx="5886450" cy="6591300"/>
                    </a:xfrm>
                    <a:prstGeom prst="rect">
                      <a:avLst/>
                    </a:prstGeom>
                    <a:noFill/>
                    <a:ln w="9525">
                      <a:noFill/>
                      <a:miter lim="800000"/>
                      <a:headEnd/>
                      <a:tailEnd/>
                    </a:ln>
                  </pic:spPr>
                </pic:pic>
              </a:graphicData>
            </a:graphic>
          </wp:inline>
        </w:drawing>
      </w:r>
    </w:p>
    <w:p w:rsidR="0010631C" w:rsidRPr="003704BD" w:rsidRDefault="0010631C" w:rsidP="003704BD">
      <w:pPr>
        <w:widowControl w:val="0"/>
        <w:spacing w:before="120" w:after="0" w:line="240" w:lineRule="auto"/>
        <w:jc w:val="both"/>
        <w:rPr>
          <w:rFonts w:ascii="Arial" w:eastAsia="Times New Roman" w:hAnsi="Arial" w:cs="Arial"/>
          <w:sz w:val="20"/>
          <w:szCs w:val="20"/>
          <w:lang w:val="es-ES" w:eastAsia="es-ES"/>
        </w:rPr>
      </w:pPr>
      <w:r w:rsidRPr="003704BD">
        <w:rPr>
          <w:rFonts w:ascii="Arial" w:eastAsia="Times New Roman" w:hAnsi="Arial" w:cs="Arial"/>
          <w:sz w:val="20"/>
          <w:szCs w:val="20"/>
          <w:lang w:val="es-ES" w:eastAsia="es-ES"/>
        </w:rPr>
        <w:t xml:space="preserve">    El control del balón fue valorado en la sesión previa y en la posterior a las sesiones de ejercicios. La evaluación fue realizada a través de una actividad cooperativa de 1 con 1 con red. Todos los contactos realizados por debajo de los ojos, en salto y/o de forma lateral al cuerpo fueron anulados. La duración de estas actividades fue de un minuto. La red fue ubicada a una altura de 2,10 metros y los balones eran de la marca </w:t>
      </w:r>
      <w:proofErr w:type="spellStart"/>
      <w:r w:rsidRPr="003704BD">
        <w:rPr>
          <w:rFonts w:ascii="Arial" w:eastAsia="Times New Roman" w:hAnsi="Arial" w:cs="Arial"/>
          <w:sz w:val="20"/>
          <w:szCs w:val="20"/>
          <w:lang w:val="es-ES" w:eastAsia="es-ES"/>
        </w:rPr>
        <w:t>Mikasa</w:t>
      </w:r>
      <w:proofErr w:type="spellEnd"/>
      <w:r w:rsidRPr="003704BD">
        <w:rPr>
          <w:rFonts w:ascii="Arial" w:eastAsia="Times New Roman" w:hAnsi="Arial" w:cs="Arial"/>
          <w:sz w:val="20"/>
          <w:szCs w:val="20"/>
          <w:lang w:val="es-ES" w:eastAsia="es-ES"/>
        </w:rPr>
        <w:t xml:space="preserve"> VSO2000 </w:t>
      </w:r>
      <w:proofErr w:type="spellStart"/>
      <w:r w:rsidRPr="003704BD">
        <w:rPr>
          <w:rFonts w:ascii="Arial" w:eastAsia="Times New Roman" w:hAnsi="Arial" w:cs="Arial"/>
          <w:sz w:val="20"/>
          <w:szCs w:val="20"/>
          <w:lang w:val="es-ES" w:eastAsia="es-ES"/>
        </w:rPr>
        <w:t>Olympic</w:t>
      </w:r>
      <w:proofErr w:type="spellEnd"/>
      <w:r w:rsidRPr="003704BD">
        <w:rPr>
          <w:rFonts w:ascii="Arial" w:eastAsia="Times New Roman" w:hAnsi="Arial" w:cs="Arial"/>
          <w:sz w:val="20"/>
          <w:szCs w:val="20"/>
          <w:lang w:val="es-ES" w:eastAsia="es-ES"/>
        </w:rPr>
        <w:t xml:space="preserve">. La actividad fue filmada para su posterior análisis. En ambas mediciones se mantuvieron constantes: el lugar, el tipo de balón, la composición de las parejas y las premisas establecidas de realización. Inmediatamente después de la realización de la medición del post-test, los alumnos cumplimentaron un cuestionario acerca de sus valoraciones e impresiones de las tareas realizadas en las dos sesiones. </w:t>
      </w:r>
    </w:p>
    <w:p w:rsidR="0010631C" w:rsidRPr="003704BD" w:rsidRDefault="0010631C" w:rsidP="003704BD">
      <w:pPr>
        <w:widowControl w:val="0"/>
        <w:spacing w:before="120" w:after="0" w:line="240" w:lineRule="auto"/>
        <w:jc w:val="both"/>
        <w:rPr>
          <w:rFonts w:ascii="Arial" w:eastAsia="Times New Roman" w:hAnsi="Arial" w:cs="Arial"/>
          <w:sz w:val="20"/>
          <w:szCs w:val="20"/>
          <w:lang w:val="es-ES" w:eastAsia="es-ES"/>
        </w:rPr>
      </w:pPr>
      <w:r w:rsidRPr="003704BD">
        <w:rPr>
          <w:rFonts w:ascii="Arial" w:eastAsia="Times New Roman" w:hAnsi="Arial" w:cs="Arial"/>
          <w:sz w:val="20"/>
          <w:szCs w:val="20"/>
          <w:lang w:val="es-ES" w:eastAsia="es-ES"/>
        </w:rPr>
        <w:t xml:space="preserve">    Las variables referidas al control del balón de los alumnos fueron obtenidas del análisis posterior de la grabación realizada. Se contabilizó en una hoja de registro el número de contactos realizados y el número de intentos (cada vez que el balón tocaba el suelo, el contacto no era legal, o el balón era agarrado por un alumno). A partir de estos datos se calculó el grado de continuidad (número de contactos dividido entre el número de interrupciones). </w:t>
      </w:r>
    </w:p>
    <w:p w:rsidR="0010631C" w:rsidRPr="003704BD" w:rsidRDefault="0010631C" w:rsidP="003704BD">
      <w:pPr>
        <w:widowControl w:val="0"/>
        <w:spacing w:before="120" w:after="0" w:line="240" w:lineRule="auto"/>
        <w:jc w:val="both"/>
        <w:rPr>
          <w:rFonts w:ascii="Arial" w:eastAsia="Times New Roman" w:hAnsi="Arial" w:cs="Arial"/>
          <w:sz w:val="20"/>
          <w:szCs w:val="20"/>
          <w:lang w:val="es-ES" w:eastAsia="es-ES"/>
        </w:rPr>
      </w:pPr>
      <w:r w:rsidRPr="003704BD">
        <w:rPr>
          <w:rFonts w:ascii="Arial" w:eastAsia="Times New Roman" w:hAnsi="Arial" w:cs="Arial"/>
          <w:sz w:val="20"/>
          <w:szCs w:val="20"/>
          <w:lang w:val="es-ES" w:eastAsia="es-ES"/>
        </w:rPr>
        <w:t xml:space="preserve">    Todas las sesiones empezaron con el mismo calentamiento general. Este consistió en activación vegetativa mediante carrera continúa, ejercicios de activación muscular en carrera, movilidad articular, y </w:t>
      </w:r>
      <w:r w:rsidRPr="003704BD">
        <w:rPr>
          <w:rFonts w:ascii="Arial" w:eastAsia="Times New Roman" w:hAnsi="Arial" w:cs="Arial"/>
          <w:sz w:val="20"/>
          <w:szCs w:val="20"/>
          <w:lang w:val="es-ES" w:eastAsia="es-ES"/>
        </w:rPr>
        <w:lastRenderedPageBreak/>
        <w:t xml:space="preserve">estiramientos generales en miembros inferiores y superiores. Las sesiones de la estrategia en la práctica analítica o aislada estuvieron compuestas por 12 ejercicios (tabla 3). Las tareas fueron individuales, por parejas, y por grupos de tres y cuatro. Las tareas estaban centradas en el control del balón por parte de los alumnos (objetivo número de contactos o por tiempo). Las sesiones de la estrategia en la práctica global o integrada estuvieron compuestas por seis tareas (tabla 3). Las tareas fueron por parejas y por grupos (objetivo del juego). </w:t>
      </w:r>
    </w:p>
    <w:p w:rsidR="0010631C" w:rsidRPr="003704BD" w:rsidRDefault="0010631C" w:rsidP="00F10416">
      <w:pPr>
        <w:widowControl w:val="0"/>
        <w:spacing w:before="120" w:after="0" w:line="240" w:lineRule="auto"/>
        <w:jc w:val="center"/>
        <w:rPr>
          <w:rFonts w:ascii="Arial" w:eastAsia="Times New Roman" w:hAnsi="Arial" w:cs="Arial"/>
          <w:sz w:val="20"/>
          <w:szCs w:val="20"/>
          <w:lang w:val="es-ES" w:eastAsia="es-ES"/>
        </w:rPr>
      </w:pPr>
      <w:r w:rsidRPr="003704BD">
        <w:rPr>
          <w:rFonts w:ascii="Arial" w:eastAsia="Times New Roman" w:hAnsi="Arial" w:cs="Arial"/>
          <w:noProof/>
          <w:sz w:val="20"/>
          <w:szCs w:val="20"/>
          <w:lang w:eastAsia="gl-ES"/>
        </w:rPr>
        <w:drawing>
          <wp:inline distT="0" distB="0" distL="0" distR="0">
            <wp:extent cx="5886450" cy="2247900"/>
            <wp:effectExtent l="19050" t="0" r="0" b="0"/>
            <wp:docPr id="6" name="Imagen 6" descr="http://www.efdeportes.com/efd107/voleibol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efdeportes.com/efd107/voleibol03.gif"/>
                    <pic:cNvPicPr>
                      <a:picLocks noChangeAspect="1" noChangeArrowheads="1"/>
                    </pic:cNvPicPr>
                  </pic:nvPicPr>
                  <pic:blipFill>
                    <a:blip r:embed="rId9" cstate="print"/>
                    <a:srcRect/>
                    <a:stretch>
                      <a:fillRect/>
                    </a:stretch>
                  </pic:blipFill>
                  <pic:spPr bwMode="auto">
                    <a:xfrm>
                      <a:off x="0" y="0"/>
                      <a:ext cx="5886450" cy="2247900"/>
                    </a:xfrm>
                    <a:prstGeom prst="rect">
                      <a:avLst/>
                    </a:prstGeom>
                    <a:noFill/>
                    <a:ln w="9525">
                      <a:noFill/>
                      <a:miter lim="800000"/>
                      <a:headEnd/>
                      <a:tailEnd/>
                    </a:ln>
                  </pic:spPr>
                </pic:pic>
              </a:graphicData>
            </a:graphic>
          </wp:inline>
        </w:drawing>
      </w:r>
    </w:p>
    <w:p w:rsidR="0010631C" w:rsidRPr="003704BD" w:rsidRDefault="0010631C" w:rsidP="003704BD">
      <w:pPr>
        <w:widowControl w:val="0"/>
        <w:spacing w:before="120" w:after="0" w:line="240" w:lineRule="auto"/>
        <w:jc w:val="both"/>
        <w:rPr>
          <w:rFonts w:ascii="Arial" w:eastAsia="Times New Roman" w:hAnsi="Arial" w:cs="Arial"/>
          <w:sz w:val="20"/>
          <w:szCs w:val="20"/>
          <w:lang w:val="es-ES" w:eastAsia="es-ES"/>
        </w:rPr>
      </w:pPr>
      <w:r w:rsidRPr="003704BD">
        <w:rPr>
          <w:rFonts w:ascii="Arial" w:eastAsia="Times New Roman" w:hAnsi="Arial" w:cs="Arial"/>
          <w:sz w:val="20"/>
          <w:szCs w:val="20"/>
          <w:lang w:val="es-ES" w:eastAsia="es-ES"/>
        </w:rPr>
        <w:t xml:space="preserve">    El </w:t>
      </w:r>
      <w:proofErr w:type="gramStart"/>
      <w:r w:rsidRPr="003704BD">
        <w:rPr>
          <w:rFonts w:ascii="Arial" w:eastAsia="Times New Roman" w:hAnsi="Arial" w:cs="Arial"/>
          <w:sz w:val="20"/>
          <w:szCs w:val="20"/>
          <w:lang w:val="es-ES" w:eastAsia="es-ES"/>
        </w:rPr>
        <w:t>registro</w:t>
      </w:r>
      <w:proofErr w:type="gramEnd"/>
      <w:r w:rsidRPr="003704BD">
        <w:rPr>
          <w:rFonts w:ascii="Arial" w:eastAsia="Times New Roman" w:hAnsi="Arial" w:cs="Arial"/>
          <w:sz w:val="20"/>
          <w:szCs w:val="20"/>
          <w:lang w:val="es-ES" w:eastAsia="es-ES"/>
        </w:rPr>
        <w:t xml:space="preserve"> y almacenamiento de los datos del pre-test y post-test, y de los cuestionarios se realizó con la hoja de cálculo Excel 2000 de Microsoft. Para el análisis estadístico de los datos se utilizó el paquete informático SPSS 12.0 en el entorno Windows, llevándose a cabo un análisis descriptivo de los datos (frecuencias absolutas y frecuencias relativas). </w:t>
      </w:r>
    </w:p>
    <w:p w:rsidR="0010631C" w:rsidRPr="00F10416" w:rsidRDefault="0010631C" w:rsidP="003704BD">
      <w:pPr>
        <w:widowControl w:val="0"/>
        <w:spacing w:before="120" w:after="0" w:line="240" w:lineRule="auto"/>
        <w:jc w:val="both"/>
        <w:rPr>
          <w:rFonts w:ascii="Arial" w:eastAsia="Times New Roman" w:hAnsi="Arial" w:cs="Arial"/>
          <w:b/>
          <w:sz w:val="20"/>
          <w:szCs w:val="20"/>
          <w:lang w:val="es-ES" w:eastAsia="es-ES"/>
        </w:rPr>
      </w:pPr>
      <w:r w:rsidRPr="00F10416">
        <w:rPr>
          <w:rFonts w:ascii="Arial" w:eastAsia="Times New Roman" w:hAnsi="Arial" w:cs="Arial"/>
          <w:b/>
          <w:sz w:val="20"/>
          <w:szCs w:val="20"/>
          <w:lang w:val="es-ES" w:eastAsia="es-ES"/>
        </w:rPr>
        <w:t xml:space="preserve">Resultados y Discusión </w:t>
      </w:r>
    </w:p>
    <w:p w:rsidR="0010631C" w:rsidRPr="003704BD" w:rsidRDefault="0010631C" w:rsidP="003704BD">
      <w:pPr>
        <w:widowControl w:val="0"/>
        <w:spacing w:before="120" w:after="0" w:line="240" w:lineRule="auto"/>
        <w:jc w:val="both"/>
        <w:rPr>
          <w:rFonts w:ascii="Arial" w:eastAsia="Times New Roman" w:hAnsi="Arial" w:cs="Arial"/>
          <w:sz w:val="20"/>
          <w:szCs w:val="20"/>
          <w:lang w:val="es-ES" w:eastAsia="es-ES"/>
        </w:rPr>
      </w:pPr>
      <w:r w:rsidRPr="003704BD">
        <w:rPr>
          <w:rFonts w:ascii="Arial" w:eastAsia="Times New Roman" w:hAnsi="Arial" w:cs="Arial"/>
          <w:sz w:val="20"/>
          <w:szCs w:val="20"/>
          <w:lang w:val="es-ES" w:eastAsia="es-ES"/>
        </w:rPr>
        <w:t xml:space="preserve">    En relación al control del balón (tabla 3 y 4), se observa que en la primera medición los valores medios del número de contactos fueron los mismos en ambos grupos y que el número de contactos totales y del número de interrupciones fue muy similar. En la segunda medición se produjo un incremento del número de contactos por ambos grupos, siendo el incremento mayor en el grupo que trabajó con tareas analíticas (incremento de 7,4 contactos) que el grupo que trabajó con formas jugadas (incremento de 3,3 contactos). A nivel de interrupciones, ocurrió lo contrario. El grupo que trabajó con formas jugadas las redujo en mayor medida (reducción de 2,9 interrupciones) que el grupo que trabajó con tareas analíticas (reducción de 0,5 interrupciones). Estos valores muestran que el grupo que trabajó con formas jugadas, aun teniendo menor número de contactos, presentó mejores valores de control del balón tanto en valores totales como a nivel de mejora con respecto a la primera medición (gráfico 1). El grupo que trabajó con tareas analíticas también mejoró pero en menor medida. </w:t>
      </w:r>
    </w:p>
    <w:p w:rsidR="0010631C" w:rsidRPr="003704BD" w:rsidRDefault="0010631C" w:rsidP="00F10416">
      <w:pPr>
        <w:widowControl w:val="0"/>
        <w:spacing w:before="120" w:after="0" w:line="240" w:lineRule="auto"/>
        <w:jc w:val="center"/>
        <w:rPr>
          <w:rFonts w:ascii="Arial" w:eastAsia="Times New Roman" w:hAnsi="Arial" w:cs="Arial"/>
          <w:sz w:val="20"/>
          <w:szCs w:val="20"/>
          <w:lang w:val="es-ES" w:eastAsia="es-ES"/>
        </w:rPr>
      </w:pPr>
      <w:r w:rsidRPr="003704BD">
        <w:rPr>
          <w:rFonts w:ascii="Arial" w:eastAsia="Times New Roman" w:hAnsi="Arial" w:cs="Arial"/>
          <w:noProof/>
          <w:sz w:val="20"/>
          <w:szCs w:val="20"/>
          <w:lang w:eastAsia="gl-ES"/>
        </w:rPr>
        <w:drawing>
          <wp:inline distT="0" distB="0" distL="0" distR="0">
            <wp:extent cx="5791200" cy="2400300"/>
            <wp:effectExtent l="19050" t="0" r="0" b="0"/>
            <wp:docPr id="7" name="Imagen 7" descr="http://www.efdeportes.com/efd107/voleibol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efdeportes.com/efd107/voleibol04.gif"/>
                    <pic:cNvPicPr>
                      <a:picLocks noChangeAspect="1" noChangeArrowheads="1"/>
                    </pic:cNvPicPr>
                  </pic:nvPicPr>
                  <pic:blipFill>
                    <a:blip r:embed="rId10" cstate="print"/>
                    <a:srcRect/>
                    <a:stretch>
                      <a:fillRect/>
                    </a:stretch>
                  </pic:blipFill>
                  <pic:spPr bwMode="auto">
                    <a:xfrm>
                      <a:off x="0" y="0"/>
                      <a:ext cx="5791200" cy="2400300"/>
                    </a:xfrm>
                    <a:prstGeom prst="rect">
                      <a:avLst/>
                    </a:prstGeom>
                    <a:noFill/>
                    <a:ln w="9525">
                      <a:noFill/>
                      <a:miter lim="800000"/>
                      <a:headEnd/>
                      <a:tailEnd/>
                    </a:ln>
                  </pic:spPr>
                </pic:pic>
              </a:graphicData>
            </a:graphic>
          </wp:inline>
        </w:drawing>
      </w:r>
    </w:p>
    <w:p w:rsidR="0010631C" w:rsidRPr="003704BD" w:rsidRDefault="0010631C" w:rsidP="003704BD">
      <w:pPr>
        <w:widowControl w:val="0"/>
        <w:spacing w:before="120" w:after="0" w:line="240" w:lineRule="auto"/>
        <w:jc w:val="both"/>
        <w:rPr>
          <w:rFonts w:ascii="Arial" w:eastAsia="Times New Roman" w:hAnsi="Arial" w:cs="Arial"/>
          <w:sz w:val="20"/>
          <w:szCs w:val="20"/>
          <w:lang w:val="es-ES" w:eastAsia="es-ES"/>
        </w:rPr>
      </w:pPr>
    </w:p>
    <w:p w:rsidR="0010631C" w:rsidRPr="003704BD" w:rsidRDefault="0010631C" w:rsidP="00F10416">
      <w:pPr>
        <w:widowControl w:val="0"/>
        <w:spacing w:before="120" w:after="0" w:line="240" w:lineRule="auto"/>
        <w:jc w:val="center"/>
        <w:rPr>
          <w:rFonts w:ascii="Arial" w:eastAsia="Times New Roman" w:hAnsi="Arial" w:cs="Arial"/>
          <w:sz w:val="20"/>
          <w:szCs w:val="20"/>
          <w:lang w:val="es-ES" w:eastAsia="es-ES"/>
        </w:rPr>
      </w:pPr>
      <w:r w:rsidRPr="003704BD">
        <w:rPr>
          <w:rFonts w:ascii="Arial" w:eastAsia="Times New Roman" w:hAnsi="Arial" w:cs="Arial"/>
          <w:noProof/>
          <w:sz w:val="20"/>
          <w:szCs w:val="20"/>
          <w:lang w:eastAsia="gl-ES"/>
        </w:rPr>
        <w:lastRenderedPageBreak/>
        <w:drawing>
          <wp:inline distT="0" distB="0" distL="0" distR="0">
            <wp:extent cx="5505346" cy="4391025"/>
            <wp:effectExtent l="19050" t="0" r="104" b="0"/>
            <wp:docPr id="8" name="Imagen 8" descr="http://www.efdeportes.com/efd107/voleibol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efdeportes.com/efd107/voleibol05.gif"/>
                    <pic:cNvPicPr>
                      <a:picLocks noChangeAspect="1" noChangeArrowheads="1"/>
                    </pic:cNvPicPr>
                  </pic:nvPicPr>
                  <pic:blipFill>
                    <a:blip r:embed="rId11" cstate="print"/>
                    <a:srcRect/>
                    <a:stretch>
                      <a:fillRect/>
                    </a:stretch>
                  </pic:blipFill>
                  <pic:spPr bwMode="auto">
                    <a:xfrm>
                      <a:off x="0" y="0"/>
                      <a:ext cx="5505346" cy="4391025"/>
                    </a:xfrm>
                    <a:prstGeom prst="rect">
                      <a:avLst/>
                    </a:prstGeom>
                    <a:noFill/>
                    <a:ln w="9525">
                      <a:noFill/>
                      <a:miter lim="800000"/>
                      <a:headEnd/>
                      <a:tailEnd/>
                    </a:ln>
                  </pic:spPr>
                </pic:pic>
              </a:graphicData>
            </a:graphic>
          </wp:inline>
        </w:drawing>
      </w:r>
    </w:p>
    <w:p w:rsidR="0010631C" w:rsidRPr="003704BD" w:rsidRDefault="0010631C" w:rsidP="003704BD">
      <w:pPr>
        <w:widowControl w:val="0"/>
        <w:spacing w:before="120" w:after="0" w:line="240" w:lineRule="auto"/>
        <w:jc w:val="both"/>
        <w:rPr>
          <w:rFonts w:ascii="Arial" w:eastAsia="Times New Roman" w:hAnsi="Arial" w:cs="Arial"/>
          <w:sz w:val="20"/>
          <w:szCs w:val="20"/>
          <w:lang w:val="es-ES" w:eastAsia="es-ES"/>
        </w:rPr>
      </w:pPr>
      <w:r w:rsidRPr="003704BD">
        <w:rPr>
          <w:rFonts w:ascii="Arial" w:eastAsia="Times New Roman" w:hAnsi="Arial" w:cs="Arial"/>
          <w:sz w:val="20"/>
          <w:szCs w:val="20"/>
          <w:lang w:val="es-ES" w:eastAsia="es-ES"/>
        </w:rPr>
        <w:t xml:space="preserve">    Estos resultados muestran que los alumnos mejoraron con ambos planteamientos, pero en mayor medida con el trabajo mediante formas jugadas. Estos resultados pueden deberse a varios aspectos. Por un lado puede ocurrir que las tareas propuestas al grupo que trabajó con una estrategia en la práctica analítica no hayan sido adecuadas para los alumnos (ej. demasiado sencillas) y que esto haya limitado su aprendizaje y/o su implicación. Otra posibilidad es que este tipo de tareas haya implicado la realización de un menor número de contactos y por tanto menor práctica (Palao y García, 2006). También es posible que el hecho de evaluar el proceso de aprendizaje con una actividad cooperativa de continuidad haya favorecido a los alumnos que trabajaron mediante formas jugadas. Futuros trabajos deben considerar estos aspectos para profundizar en las razones por las cuales se ha producido el incremento en el control del balón por parte de los alumnos que han trabajado con formas jugadas. En estos estudios será necesario controlar la calidad de la ejecución técnica y no únicamente el control del balón. </w:t>
      </w:r>
    </w:p>
    <w:p w:rsidR="0010631C" w:rsidRPr="003704BD" w:rsidRDefault="0010631C" w:rsidP="003704BD">
      <w:pPr>
        <w:widowControl w:val="0"/>
        <w:spacing w:before="120" w:after="0" w:line="240" w:lineRule="auto"/>
        <w:jc w:val="both"/>
        <w:rPr>
          <w:rFonts w:ascii="Arial" w:eastAsia="Times New Roman" w:hAnsi="Arial" w:cs="Arial"/>
          <w:sz w:val="20"/>
          <w:szCs w:val="20"/>
          <w:lang w:val="es-ES" w:eastAsia="es-ES"/>
        </w:rPr>
      </w:pPr>
      <w:r w:rsidRPr="003704BD">
        <w:rPr>
          <w:rFonts w:ascii="Arial" w:eastAsia="Times New Roman" w:hAnsi="Arial" w:cs="Arial"/>
          <w:sz w:val="20"/>
          <w:szCs w:val="20"/>
          <w:lang w:val="es-ES" w:eastAsia="es-ES"/>
        </w:rPr>
        <w:t xml:space="preserve">    Con respecto a las percepciones de los alumnos sobre las tareas realizadas en las dos sesiones y en concreto sobre la percepción de los alumnos sobre la utilidad de las actividades realizadas (figura 2), se observa que los alumnos que han trabajado con formas jugadas percibieron las actividades realizadas como más útiles (62,5%) que los alumnos que trabajaron con tareas analíticas (50%). Estos resultados probablemente se deben a la mayor proximidad de las formas jugadas al juego. No obstante, el porcentaje de alumnos en ambos grupos que las considera como poco útiles es alto (37,5% y 50%, respectivamente). Estos resultados pueden deberse a que se trabajó únicamente un gesto técnico de los cinco del voleibol y en una situación individual (trabajo entre parejas) de un deporte colectivo. </w:t>
      </w:r>
    </w:p>
    <w:p w:rsidR="0010631C" w:rsidRPr="003704BD" w:rsidRDefault="0010631C" w:rsidP="00F10416">
      <w:pPr>
        <w:widowControl w:val="0"/>
        <w:spacing w:before="120" w:after="0" w:line="240" w:lineRule="auto"/>
        <w:jc w:val="center"/>
        <w:rPr>
          <w:rFonts w:ascii="Arial" w:eastAsia="Times New Roman" w:hAnsi="Arial" w:cs="Arial"/>
          <w:sz w:val="20"/>
          <w:szCs w:val="20"/>
          <w:lang w:val="es-ES" w:eastAsia="es-ES"/>
        </w:rPr>
      </w:pPr>
      <w:r w:rsidRPr="003704BD">
        <w:rPr>
          <w:rFonts w:ascii="Arial" w:eastAsia="Times New Roman" w:hAnsi="Arial" w:cs="Arial"/>
          <w:noProof/>
          <w:sz w:val="20"/>
          <w:szCs w:val="20"/>
          <w:lang w:eastAsia="gl-ES"/>
        </w:rPr>
        <w:drawing>
          <wp:inline distT="0" distB="0" distL="0" distR="0">
            <wp:extent cx="5676900" cy="1785922"/>
            <wp:effectExtent l="19050" t="0" r="0" b="0"/>
            <wp:docPr id="9" name="Imagen 9" descr="http://www.efdeportes.com/efd107/voleibol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efdeportes.com/efd107/voleibol06.gif"/>
                    <pic:cNvPicPr>
                      <a:picLocks noChangeAspect="1" noChangeArrowheads="1"/>
                    </pic:cNvPicPr>
                  </pic:nvPicPr>
                  <pic:blipFill>
                    <a:blip r:embed="rId12" cstate="print"/>
                    <a:srcRect/>
                    <a:stretch>
                      <a:fillRect/>
                    </a:stretch>
                  </pic:blipFill>
                  <pic:spPr bwMode="auto">
                    <a:xfrm>
                      <a:off x="0" y="0"/>
                      <a:ext cx="5676900" cy="1785922"/>
                    </a:xfrm>
                    <a:prstGeom prst="rect">
                      <a:avLst/>
                    </a:prstGeom>
                    <a:noFill/>
                    <a:ln w="9525">
                      <a:noFill/>
                      <a:miter lim="800000"/>
                      <a:headEnd/>
                      <a:tailEnd/>
                    </a:ln>
                  </pic:spPr>
                </pic:pic>
              </a:graphicData>
            </a:graphic>
          </wp:inline>
        </w:drawing>
      </w:r>
    </w:p>
    <w:p w:rsidR="0010631C" w:rsidRPr="003704BD" w:rsidRDefault="0010631C" w:rsidP="003704BD">
      <w:pPr>
        <w:widowControl w:val="0"/>
        <w:spacing w:before="120" w:after="0" w:line="240" w:lineRule="auto"/>
        <w:jc w:val="both"/>
        <w:rPr>
          <w:rFonts w:ascii="Arial" w:eastAsia="Times New Roman" w:hAnsi="Arial" w:cs="Arial"/>
          <w:sz w:val="20"/>
          <w:szCs w:val="20"/>
          <w:lang w:val="es-ES" w:eastAsia="es-ES"/>
        </w:rPr>
      </w:pPr>
      <w:r w:rsidRPr="003704BD">
        <w:rPr>
          <w:rFonts w:ascii="Arial" w:eastAsia="Times New Roman" w:hAnsi="Arial" w:cs="Arial"/>
          <w:sz w:val="20"/>
          <w:szCs w:val="20"/>
          <w:lang w:val="es-ES" w:eastAsia="es-ES"/>
        </w:rPr>
        <w:lastRenderedPageBreak/>
        <w:t xml:space="preserve">    En relación a la percepción de la dificultad de las actividades (figura 3), tanto los alumnos que trabajaron con formas jugadas como los alumnos que trabajaron con tareas analíticas percibieron en su mayoría éstas como una actividad "nada" o "poco difícil" (87,5% y 75%, respectivamente). Estos resultados pueden ser una de las causas de los resultados encontrados a nivel de control del balón. Estos valores muestra como, desde la percepción de los alumnos, las actividades propuestas no han sido adecuadas a nivel dificultad. Es necesario en futuras investigaciones, con objeto de adecuar el nivel de dificultad de las tareas a los alumnos, verificar durante la práctica el grado de cumplimiento de los objetivos de los ejercicios, el control del balón en los mismos, y la calidad de ejecución (Schmidt y Lee, 2005; Schmidt y </w:t>
      </w:r>
      <w:proofErr w:type="spellStart"/>
      <w:r w:rsidRPr="003704BD">
        <w:rPr>
          <w:rFonts w:ascii="Arial" w:eastAsia="Times New Roman" w:hAnsi="Arial" w:cs="Arial"/>
          <w:sz w:val="20"/>
          <w:szCs w:val="20"/>
          <w:lang w:val="es-ES" w:eastAsia="es-ES"/>
        </w:rPr>
        <w:t>Wrisberg</w:t>
      </w:r>
      <w:proofErr w:type="spellEnd"/>
      <w:r w:rsidRPr="003704BD">
        <w:rPr>
          <w:rFonts w:ascii="Arial" w:eastAsia="Times New Roman" w:hAnsi="Arial" w:cs="Arial"/>
          <w:sz w:val="20"/>
          <w:szCs w:val="20"/>
          <w:lang w:val="es-ES" w:eastAsia="es-ES"/>
        </w:rPr>
        <w:t xml:space="preserve">, 2004). </w:t>
      </w:r>
    </w:p>
    <w:p w:rsidR="0010631C" w:rsidRPr="003704BD" w:rsidRDefault="0010631C" w:rsidP="004B288E">
      <w:pPr>
        <w:widowControl w:val="0"/>
        <w:spacing w:before="120" w:after="0" w:line="240" w:lineRule="auto"/>
        <w:jc w:val="center"/>
        <w:rPr>
          <w:rFonts w:ascii="Arial" w:eastAsia="Times New Roman" w:hAnsi="Arial" w:cs="Arial"/>
          <w:sz w:val="20"/>
          <w:szCs w:val="20"/>
          <w:lang w:val="es-ES" w:eastAsia="es-ES"/>
        </w:rPr>
      </w:pPr>
      <w:r w:rsidRPr="003704BD">
        <w:rPr>
          <w:rFonts w:ascii="Arial" w:eastAsia="Times New Roman" w:hAnsi="Arial" w:cs="Arial"/>
          <w:noProof/>
          <w:sz w:val="20"/>
          <w:szCs w:val="20"/>
          <w:lang w:eastAsia="gl-ES"/>
        </w:rPr>
        <w:drawing>
          <wp:inline distT="0" distB="0" distL="0" distR="0">
            <wp:extent cx="5873750" cy="1847850"/>
            <wp:effectExtent l="19050" t="0" r="0" b="0"/>
            <wp:docPr id="10" name="Imagen 10" descr="http://www.efdeportes.com/efd107/voleibol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efdeportes.com/efd107/voleibol07.gif"/>
                    <pic:cNvPicPr>
                      <a:picLocks noChangeAspect="1" noChangeArrowheads="1"/>
                    </pic:cNvPicPr>
                  </pic:nvPicPr>
                  <pic:blipFill>
                    <a:blip r:embed="rId13" cstate="print"/>
                    <a:srcRect/>
                    <a:stretch>
                      <a:fillRect/>
                    </a:stretch>
                  </pic:blipFill>
                  <pic:spPr bwMode="auto">
                    <a:xfrm>
                      <a:off x="0" y="0"/>
                      <a:ext cx="5873750" cy="1847850"/>
                    </a:xfrm>
                    <a:prstGeom prst="rect">
                      <a:avLst/>
                    </a:prstGeom>
                    <a:noFill/>
                    <a:ln w="9525">
                      <a:noFill/>
                      <a:miter lim="800000"/>
                      <a:headEnd/>
                      <a:tailEnd/>
                    </a:ln>
                  </pic:spPr>
                </pic:pic>
              </a:graphicData>
            </a:graphic>
          </wp:inline>
        </w:drawing>
      </w:r>
    </w:p>
    <w:p w:rsidR="0010631C" w:rsidRPr="003704BD" w:rsidRDefault="0010631C" w:rsidP="003704BD">
      <w:pPr>
        <w:widowControl w:val="0"/>
        <w:spacing w:before="120" w:after="0" w:line="240" w:lineRule="auto"/>
        <w:jc w:val="both"/>
        <w:rPr>
          <w:rFonts w:ascii="Arial" w:eastAsia="Times New Roman" w:hAnsi="Arial" w:cs="Arial"/>
          <w:sz w:val="20"/>
          <w:szCs w:val="20"/>
          <w:lang w:val="es-ES" w:eastAsia="es-ES"/>
        </w:rPr>
      </w:pPr>
      <w:r w:rsidRPr="003704BD">
        <w:rPr>
          <w:rFonts w:ascii="Arial" w:eastAsia="Times New Roman" w:hAnsi="Arial" w:cs="Arial"/>
          <w:sz w:val="20"/>
          <w:szCs w:val="20"/>
          <w:lang w:val="es-ES" w:eastAsia="es-ES"/>
        </w:rPr>
        <w:t xml:space="preserve">    La motivación percibida varió en función del tipo de tarea </w:t>
      </w:r>
      <w:proofErr w:type="spellStart"/>
      <w:r w:rsidRPr="003704BD">
        <w:rPr>
          <w:rFonts w:ascii="Arial" w:eastAsia="Times New Roman" w:hAnsi="Arial" w:cs="Arial"/>
          <w:sz w:val="20"/>
          <w:szCs w:val="20"/>
          <w:lang w:val="es-ES" w:eastAsia="es-ES"/>
        </w:rPr>
        <w:t>vivenciada</w:t>
      </w:r>
      <w:proofErr w:type="spellEnd"/>
      <w:r w:rsidRPr="003704BD">
        <w:rPr>
          <w:rFonts w:ascii="Arial" w:eastAsia="Times New Roman" w:hAnsi="Arial" w:cs="Arial"/>
          <w:sz w:val="20"/>
          <w:szCs w:val="20"/>
          <w:lang w:val="es-ES" w:eastAsia="es-ES"/>
        </w:rPr>
        <w:t xml:space="preserve"> (figura 4). El grupo de formas jugadas las percibió como tareas "algo </w:t>
      </w:r>
      <w:proofErr w:type="spellStart"/>
      <w:r w:rsidRPr="003704BD">
        <w:rPr>
          <w:rFonts w:ascii="Arial" w:eastAsia="Times New Roman" w:hAnsi="Arial" w:cs="Arial"/>
          <w:sz w:val="20"/>
          <w:szCs w:val="20"/>
          <w:lang w:val="es-ES" w:eastAsia="es-ES"/>
        </w:rPr>
        <w:t>motivantes</w:t>
      </w:r>
      <w:proofErr w:type="spellEnd"/>
      <w:r w:rsidRPr="003704BD">
        <w:rPr>
          <w:rFonts w:ascii="Arial" w:eastAsia="Times New Roman" w:hAnsi="Arial" w:cs="Arial"/>
          <w:sz w:val="20"/>
          <w:szCs w:val="20"/>
          <w:lang w:val="es-ES" w:eastAsia="es-ES"/>
        </w:rPr>
        <w:t xml:space="preserve">" en un 50% mientras que el grupo de tareas analíticas las percibió como tareas "poco" o "nada </w:t>
      </w:r>
      <w:proofErr w:type="spellStart"/>
      <w:r w:rsidRPr="003704BD">
        <w:rPr>
          <w:rFonts w:ascii="Arial" w:eastAsia="Times New Roman" w:hAnsi="Arial" w:cs="Arial"/>
          <w:sz w:val="20"/>
          <w:szCs w:val="20"/>
          <w:lang w:val="es-ES" w:eastAsia="es-ES"/>
        </w:rPr>
        <w:t>motivantes</w:t>
      </w:r>
      <w:proofErr w:type="spellEnd"/>
      <w:r w:rsidRPr="003704BD">
        <w:rPr>
          <w:rFonts w:ascii="Arial" w:eastAsia="Times New Roman" w:hAnsi="Arial" w:cs="Arial"/>
          <w:sz w:val="20"/>
          <w:szCs w:val="20"/>
          <w:lang w:val="es-ES" w:eastAsia="es-ES"/>
        </w:rPr>
        <w:t xml:space="preserve">" en un 68,75%. Estos datos concuerdan con los encontrados a nivel de dificultad y confirma que las tareas presentadas en las sesiones no han sido adecuadas a las motivaciones y nivel de los alumnos. En futuros estudios se hace necesario el control de la motivación percibida tanto por alumnos como por el profesor durante las sesiones con objeto de realizar las adaptaciones necesarias a lo largo del proceso. </w:t>
      </w:r>
    </w:p>
    <w:p w:rsidR="0010631C" w:rsidRPr="003704BD" w:rsidRDefault="0010631C" w:rsidP="004B288E">
      <w:pPr>
        <w:widowControl w:val="0"/>
        <w:spacing w:before="120" w:after="0" w:line="240" w:lineRule="auto"/>
        <w:jc w:val="center"/>
        <w:rPr>
          <w:rFonts w:ascii="Arial" w:eastAsia="Times New Roman" w:hAnsi="Arial" w:cs="Arial"/>
          <w:sz w:val="20"/>
          <w:szCs w:val="20"/>
          <w:lang w:val="es-ES" w:eastAsia="es-ES"/>
        </w:rPr>
      </w:pPr>
      <w:r w:rsidRPr="003704BD">
        <w:rPr>
          <w:rFonts w:ascii="Arial" w:eastAsia="Times New Roman" w:hAnsi="Arial" w:cs="Arial"/>
          <w:noProof/>
          <w:sz w:val="20"/>
          <w:szCs w:val="20"/>
          <w:lang w:eastAsia="gl-ES"/>
        </w:rPr>
        <w:drawing>
          <wp:inline distT="0" distB="0" distL="0" distR="0">
            <wp:extent cx="5873750" cy="1936750"/>
            <wp:effectExtent l="19050" t="0" r="0" b="0"/>
            <wp:docPr id="11" name="Imagen 11" descr="http://www.efdeportes.com/efd107/voleibol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efdeportes.com/efd107/voleibol08.gif"/>
                    <pic:cNvPicPr>
                      <a:picLocks noChangeAspect="1" noChangeArrowheads="1"/>
                    </pic:cNvPicPr>
                  </pic:nvPicPr>
                  <pic:blipFill>
                    <a:blip r:embed="rId14" cstate="print"/>
                    <a:srcRect/>
                    <a:stretch>
                      <a:fillRect/>
                    </a:stretch>
                  </pic:blipFill>
                  <pic:spPr bwMode="auto">
                    <a:xfrm>
                      <a:off x="0" y="0"/>
                      <a:ext cx="5873750" cy="1936750"/>
                    </a:xfrm>
                    <a:prstGeom prst="rect">
                      <a:avLst/>
                    </a:prstGeom>
                    <a:noFill/>
                    <a:ln w="9525">
                      <a:noFill/>
                      <a:miter lim="800000"/>
                      <a:headEnd/>
                      <a:tailEnd/>
                    </a:ln>
                  </pic:spPr>
                </pic:pic>
              </a:graphicData>
            </a:graphic>
          </wp:inline>
        </w:drawing>
      </w:r>
    </w:p>
    <w:p w:rsidR="0010631C" w:rsidRPr="003704BD" w:rsidRDefault="0010631C" w:rsidP="003704BD">
      <w:pPr>
        <w:widowControl w:val="0"/>
        <w:spacing w:before="120" w:after="0" w:line="240" w:lineRule="auto"/>
        <w:jc w:val="both"/>
        <w:rPr>
          <w:rFonts w:ascii="Arial" w:eastAsia="Times New Roman" w:hAnsi="Arial" w:cs="Arial"/>
          <w:sz w:val="20"/>
          <w:szCs w:val="20"/>
          <w:lang w:val="es-ES" w:eastAsia="es-ES"/>
        </w:rPr>
      </w:pPr>
      <w:r w:rsidRPr="003704BD">
        <w:rPr>
          <w:rFonts w:ascii="Arial" w:eastAsia="Times New Roman" w:hAnsi="Arial" w:cs="Arial"/>
          <w:sz w:val="20"/>
          <w:szCs w:val="20"/>
          <w:lang w:val="es-ES" w:eastAsia="es-ES"/>
        </w:rPr>
        <w:t xml:space="preserve">    A nivel de participación e implicación percibida por los alumnos (figura 5), ambos grupos indican que esta fue "buena" o "muy buena", presentando ambos valores muy similares (87,5% y 81,25%, respectivamente). Estos resultados muestran como pese a que las actividades no fueron las más adecuadas, el clima de trabajo y participación sí fue adecuado en ambos planteamientos desde la perspectiva del alumno. </w:t>
      </w:r>
    </w:p>
    <w:p w:rsidR="0010631C" w:rsidRPr="003704BD" w:rsidRDefault="0010631C" w:rsidP="004B288E">
      <w:pPr>
        <w:widowControl w:val="0"/>
        <w:spacing w:before="120" w:after="0" w:line="240" w:lineRule="auto"/>
        <w:jc w:val="center"/>
        <w:rPr>
          <w:rFonts w:ascii="Arial" w:eastAsia="Times New Roman" w:hAnsi="Arial" w:cs="Arial"/>
          <w:sz w:val="20"/>
          <w:szCs w:val="20"/>
          <w:lang w:val="es-ES" w:eastAsia="es-ES"/>
        </w:rPr>
      </w:pPr>
      <w:r w:rsidRPr="003704BD">
        <w:rPr>
          <w:rFonts w:ascii="Arial" w:eastAsia="Times New Roman" w:hAnsi="Arial" w:cs="Arial"/>
          <w:noProof/>
          <w:sz w:val="20"/>
          <w:szCs w:val="20"/>
          <w:lang w:eastAsia="gl-ES"/>
        </w:rPr>
        <w:drawing>
          <wp:inline distT="0" distB="0" distL="0" distR="0">
            <wp:extent cx="5873750" cy="1866900"/>
            <wp:effectExtent l="19050" t="0" r="0" b="0"/>
            <wp:docPr id="12" name="Imagen 12" descr="http://www.efdeportes.com/efd107/voleibol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efdeportes.com/efd107/voleibol09.gif"/>
                    <pic:cNvPicPr>
                      <a:picLocks noChangeAspect="1" noChangeArrowheads="1"/>
                    </pic:cNvPicPr>
                  </pic:nvPicPr>
                  <pic:blipFill>
                    <a:blip r:embed="rId15" cstate="print"/>
                    <a:srcRect/>
                    <a:stretch>
                      <a:fillRect/>
                    </a:stretch>
                  </pic:blipFill>
                  <pic:spPr bwMode="auto">
                    <a:xfrm>
                      <a:off x="0" y="0"/>
                      <a:ext cx="5873750" cy="1866900"/>
                    </a:xfrm>
                    <a:prstGeom prst="rect">
                      <a:avLst/>
                    </a:prstGeom>
                    <a:noFill/>
                    <a:ln w="9525">
                      <a:noFill/>
                      <a:miter lim="800000"/>
                      <a:headEnd/>
                      <a:tailEnd/>
                    </a:ln>
                  </pic:spPr>
                </pic:pic>
              </a:graphicData>
            </a:graphic>
          </wp:inline>
        </w:drawing>
      </w:r>
    </w:p>
    <w:p w:rsidR="0010631C" w:rsidRPr="003704BD" w:rsidRDefault="0010631C" w:rsidP="003704BD">
      <w:pPr>
        <w:widowControl w:val="0"/>
        <w:spacing w:before="120" w:after="0" w:line="240" w:lineRule="auto"/>
        <w:jc w:val="both"/>
        <w:rPr>
          <w:rFonts w:ascii="Arial" w:eastAsia="Times New Roman" w:hAnsi="Arial" w:cs="Arial"/>
          <w:sz w:val="20"/>
          <w:szCs w:val="20"/>
          <w:lang w:val="es-ES" w:eastAsia="es-ES"/>
        </w:rPr>
      </w:pPr>
      <w:r w:rsidRPr="003704BD">
        <w:rPr>
          <w:rFonts w:ascii="Arial" w:eastAsia="Times New Roman" w:hAnsi="Arial" w:cs="Arial"/>
          <w:sz w:val="20"/>
          <w:szCs w:val="20"/>
          <w:lang w:val="es-ES" w:eastAsia="es-ES"/>
        </w:rPr>
        <w:t xml:space="preserve">    En relación a la auto-valoración del toque de dedos ante y después de las sesiones realizadas (figura 6 y 7), se observa que el auto-concepto sobre su habilidad para realizar el pase de dedos ha mejorado con la </w:t>
      </w:r>
      <w:r w:rsidRPr="003704BD">
        <w:rPr>
          <w:rFonts w:ascii="Arial" w:eastAsia="Times New Roman" w:hAnsi="Arial" w:cs="Arial"/>
          <w:sz w:val="20"/>
          <w:szCs w:val="20"/>
          <w:lang w:val="es-ES" w:eastAsia="es-ES"/>
        </w:rPr>
        <w:lastRenderedPageBreak/>
        <w:t xml:space="preserve">utilización de ambos planteamientos. Así en un escala de 0 a 100 (donde 0 es una valoración mala y 100 es una valoración muy buena), el grupo de tareas analíticas pasó de una auto-valoración de 39,6 a una autovaloración de 64,6 (mejora de 25,0 puntos), y el grupo de formas jugadas pasó de una auto-valoración de 35,4 a una autovaloración de 61,5 (mejora de 26,1 puntos). Estos valores muestran como las actividades propuestas han mejorado por igual el auto-concepto del alumno, uno de los aspectos más importantes para que el alumno realice estas actividades fuera del aula (Roberts, </w:t>
      </w:r>
      <w:proofErr w:type="spellStart"/>
      <w:r w:rsidRPr="003704BD">
        <w:rPr>
          <w:rFonts w:ascii="Arial" w:eastAsia="Times New Roman" w:hAnsi="Arial" w:cs="Arial"/>
          <w:sz w:val="20"/>
          <w:szCs w:val="20"/>
          <w:lang w:val="es-ES" w:eastAsia="es-ES"/>
        </w:rPr>
        <w:t>Kleiber</w:t>
      </w:r>
      <w:proofErr w:type="spellEnd"/>
      <w:r w:rsidRPr="003704BD">
        <w:rPr>
          <w:rFonts w:ascii="Arial" w:eastAsia="Times New Roman" w:hAnsi="Arial" w:cs="Arial"/>
          <w:sz w:val="20"/>
          <w:szCs w:val="20"/>
          <w:lang w:val="es-ES" w:eastAsia="es-ES"/>
        </w:rPr>
        <w:t xml:space="preserve">, y Duda, 1981; </w:t>
      </w:r>
      <w:proofErr w:type="spellStart"/>
      <w:r w:rsidRPr="003704BD">
        <w:rPr>
          <w:rFonts w:ascii="Arial" w:eastAsia="Times New Roman" w:hAnsi="Arial" w:cs="Arial"/>
          <w:sz w:val="20"/>
          <w:szCs w:val="20"/>
          <w:lang w:val="es-ES" w:eastAsia="es-ES"/>
        </w:rPr>
        <w:t>Xiang</w:t>
      </w:r>
      <w:proofErr w:type="spellEnd"/>
      <w:r w:rsidRPr="003704BD">
        <w:rPr>
          <w:rFonts w:ascii="Arial" w:eastAsia="Times New Roman" w:hAnsi="Arial" w:cs="Arial"/>
          <w:sz w:val="20"/>
          <w:szCs w:val="20"/>
          <w:lang w:val="es-ES" w:eastAsia="es-ES"/>
        </w:rPr>
        <w:t xml:space="preserve">, </w:t>
      </w:r>
      <w:proofErr w:type="spellStart"/>
      <w:r w:rsidRPr="003704BD">
        <w:rPr>
          <w:rFonts w:ascii="Arial" w:eastAsia="Times New Roman" w:hAnsi="Arial" w:cs="Arial"/>
          <w:sz w:val="20"/>
          <w:szCs w:val="20"/>
          <w:lang w:val="es-ES" w:eastAsia="es-ES"/>
        </w:rPr>
        <w:t>McBride</w:t>
      </w:r>
      <w:proofErr w:type="spellEnd"/>
      <w:r w:rsidRPr="003704BD">
        <w:rPr>
          <w:rFonts w:ascii="Arial" w:eastAsia="Times New Roman" w:hAnsi="Arial" w:cs="Arial"/>
          <w:sz w:val="20"/>
          <w:szCs w:val="20"/>
          <w:lang w:val="es-ES" w:eastAsia="es-ES"/>
        </w:rPr>
        <w:t xml:space="preserve">, y </w:t>
      </w:r>
      <w:proofErr w:type="spellStart"/>
      <w:r w:rsidRPr="003704BD">
        <w:rPr>
          <w:rFonts w:ascii="Arial" w:eastAsia="Times New Roman" w:hAnsi="Arial" w:cs="Arial"/>
          <w:sz w:val="20"/>
          <w:szCs w:val="20"/>
          <w:lang w:val="es-ES" w:eastAsia="es-ES"/>
        </w:rPr>
        <w:t>Guan</w:t>
      </w:r>
      <w:proofErr w:type="spellEnd"/>
      <w:r w:rsidRPr="003704BD">
        <w:rPr>
          <w:rFonts w:ascii="Arial" w:eastAsia="Times New Roman" w:hAnsi="Arial" w:cs="Arial"/>
          <w:sz w:val="20"/>
          <w:szCs w:val="20"/>
          <w:lang w:val="es-ES" w:eastAsia="es-ES"/>
        </w:rPr>
        <w:t xml:space="preserve">, 2004). </w:t>
      </w:r>
    </w:p>
    <w:p w:rsidR="0010631C" w:rsidRPr="003704BD" w:rsidRDefault="0010631C" w:rsidP="004B288E">
      <w:pPr>
        <w:widowControl w:val="0"/>
        <w:spacing w:before="120" w:after="0" w:line="240" w:lineRule="auto"/>
        <w:jc w:val="center"/>
        <w:rPr>
          <w:rFonts w:ascii="Arial" w:eastAsia="Times New Roman" w:hAnsi="Arial" w:cs="Arial"/>
          <w:sz w:val="20"/>
          <w:szCs w:val="20"/>
          <w:lang w:val="es-ES" w:eastAsia="es-ES"/>
        </w:rPr>
      </w:pPr>
      <w:r w:rsidRPr="003704BD">
        <w:rPr>
          <w:rFonts w:ascii="Arial" w:eastAsia="Times New Roman" w:hAnsi="Arial" w:cs="Arial"/>
          <w:noProof/>
          <w:sz w:val="20"/>
          <w:szCs w:val="20"/>
          <w:lang w:eastAsia="gl-ES"/>
        </w:rPr>
        <w:drawing>
          <wp:inline distT="0" distB="0" distL="0" distR="0">
            <wp:extent cx="5873750" cy="4076700"/>
            <wp:effectExtent l="19050" t="0" r="0" b="0"/>
            <wp:docPr id="13" name="Imagen 13" descr="http://www.efdeportes.com/efd107/voleibol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efdeportes.com/efd107/voleibol10.gif"/>
                    <pic:cNvPicPr>
                      <a:picLocks noChangeAspect="1" noChangeArrowheads="1"/>
                    </pic:cNvPicPr>
                  </pic:nvPicPr>
                  <pic:blipFill>
                    <a:blip r:embed="rId16" cstate="print"/>
                    <a:srcRect/>
                    <a:stretch>
                      <a:fillRect/>
                    </a:stretch>
                  </pic:blipFill>
                  <pic:spPr bwMode="auto">
                    <a:xfrm>
                      <a:off x="0" y="0"/>
                      <a:ext cx="5873750" cy="4076700"/>
                    </a:xfrm>
                    <a:prstGeom prst="rect">
                      <a:avLst/>
                    </a:prstGeom>
                    <a:noFill/>
                    <a:ln w="9525">
                      <a:noFill/>
                      <a:miter lim="800000"/>
                      <a:headEnd/>
                      <a:tailEnd/>
                    </a:ln>
                  </pic:spPr>
                </pic:pic>
              </a:graphicData>
            </a:graphic>
          </wp:inline>
        </w:drawing>
      </w:r>
    </w:p>
    <w:p w:rsidR="0010631C" w:rsidRPr="003704BD" w:rsidRDefault="0010631C" w:rsidP="003704BD">
      <w:pPr>
        <w:widowControl w:val="0"/>
        <w:spacing w:before="120" w:after="0" w:line="240" w:lineRule="auto"/>
        <w:jc w:val="both"/>
        <w:rPr>
          <w:rFonts w:ascii="Arial" w:eastAsia="Times New Roman" w:hAnsi="Arial" w:cs="Arial"/>
          <w:sz w:val="20"/>
          <w:szCs w:val="20"/>
          <w:lang w:val="es-ES" w:eastAsia="es-ES"/>
        </w:rPr>
      </w:pPr>
      <w:r w:rsidRPr="003704BD">
        <w:rPr>
          <w:rFonts w:ascii="Arial" w:eastAsia="Times New Roman" w:hAnsi="Arial" w:cs="Arial"/>
          <w:sz w:val="20"/>
          <w:szCs w:val="20"/>
          <w:lang w:val="es-ES" w:eastAsia="es-ES"/>
        </w:rPr>
        <w:t xml:space="preserve">    Con respecto al interés de los alumnos de participar en actividades extra-escolares relacionadas con las habilidades prácticas en clases (figura 8 y 9), los resultados muestran en ambos grupos un porcentaje de 37,5% de alumnos interesados en participar en un campeonato de </w:t>
      </w:r>
      <w:proofErr w:type="spellStart"/>
      <w:r w:rsidRPr="003704BD">
        <w:rPr>
          <w:rFonts w:ascii="Arial" w:eastAsia="Times New Roman" w:hAnsi="Arial" w:cs="Arial"/>
          <w:sz w:val="20"/>
          <w:szCs w:val="20"/>
          <w:lang w:val="es-ES" w:eastAsia="es-ES"/>
        </w:rPr>
        <w:t>voley</w:t>
      </w:r>
      <w:proofErr w:type="spellEnd"/>
      <w:r w:rsidRPr="003704BD">
        <w:rPr>
          <w:rFonts w:ascii="Arial" w:eastAsia="Times New Roman" w:hAnsi="Arial" w:cs="Arial"/>
          <w:sz w:val="20"/>
          <w:szCs w:val="20"/>
          <w:lang w:val="es-ES" w:eastAsia="es-ES"/>
        </w:rPr>
        <w:t>-playa, y un porcentaje entre 31,25-25,0%, de alumnos interesados en participar en actividades extra-escolares de voleibol del instituto. Los resultados muestran un porcentaje inferior al 40% de alumnos interesados en participar en actividades físicas fuera del ámbito escolar. Estos valores puede interpretarse de forma optimista si se comparan con estudios de la Comunidad Europea (</w:t>
      </w:r>
      <w:proofErr w:type="spellStart"/>
      <w:r w:rsidRPr="003704BD">
        <w:rPr>
          <w:rFonts w:ascii="Arial" w:eastAsia="Times New Roman" w:hAnsi="Arial" w:cs="Arial"/>
          <w:sz w:val="20"/>
          <w:szCs w:val="20"/>
          <w:lang w:val="es-ES" w:eastAsia="es-ES"/>
        </w:rPr>
        <w:t>Hardman</w:t>
      </w:r>
      <w:proofErr w:type="spellEnd"/>
      <w:r w:rsidRPr="003704BD">
        <w:rPr>
          <w:rFonts w:ascii="Arial" w:eastAsia="Times New Roman" w:hAnsi="Arial" w:cs="Arial"/>
          <w:sz w:val="20"/>
          <w:szCs w:val="20"/>
          <w:lang w:val="es-ES" w:eastAsia="es-ES"/>
        </w:rPr>
        <w:t xml:space="preserve"> y Marshall, 2000) y bajos si se comparan con los niveles de participación en actividades extraescolares en España aportados por García, 2000 (76% de los jóvenes de entre 15 a 17 años practicaban alguna forma de actividad física tres o más veces a la semana). No obstante al no poder establecerse ninguna relación entre la realización de las distintas estrategias en las prácticas </w:t>
      </w:r>
      <w:proofErr w:type="spellStart"/>
      <w:r w:rsidRPr="003704BD">
        <w:rPr>
          <w:rFonts w:ascii="Arial" w:eastAsia="Times New Roman" w:hAnsi="Arial" w:cs="Arial"/>
          <w:sz w:val="20"/>
          <w:szCs w:val="20"/>
          <w:lang w:val="es-ES" w:eastAsia="es-ES"/>
        </w:rPr>
        <w:t>vivenciadas</w:t>
      </w:r>
      <w:proofErr w:type="spellEnd"/>
      <w:r w:rsidRPr="003704BD">
        <w:rPr>
          <w:rFonts w:ascii="Arial" w:eastAsia="Times New Roman" w:hAnsi="Arial" w:cs="Arial"/>
          <w:sz w:val="20"/>
          <w:szCs w:val="20"/>
          <w:lang w:val="es-ES" w:eastAsia="es-ES"/>
        </w:rPr>
        <w:t xml:space="preserve"> por los alumnos y su interés en participar en actividades extraescolares es necesario ser precavido al respecto. Futuras investigaciones deben abordar la aplicabilidad y el efecto que las clases de educación física tienen sobre la práctica de actividad física fuera del entorno escolar obligatorio de los alumnos. </w:t>
      </w:r>
    </w:p>
    <w:p w:rsidR="0010631C" w:rsidRPr="003704BD" w:rsidRDefault="0010631C" w:rsidP="003704BD">
      <w:pPr>
        <w:widowControl w:val="0"/>
        <w:spacing w:before="120" w:after="0" w:line="240" w:lineRule="auto"/>
        <w:jc w:val="both"/>
        <w:rPr>
          <w:rFonts w:ascii="Arial" w:eastAsia="Times New Roman" w:hAnsi="Arial" w:cs="Arial"/>
          <w:sz w:val="20"/>
          <w:szCs w:val="20"/>
          <w:lang w:val="es-ES" w:eastAsia="es-ES"/>
        </w:rPr>
      </w:pPr>
      <w:r w:rsidRPr="003704BD">
        <w:rPr>
          <w:rFonts w:ascii="Arial" w:eastAsia="Times New Roman" w:hAnsi="Arial" w:cs="Arial"/>
          <w:noProof/>
          <w:sz w:val="20"/>
          <w:szCs w:val="20"/>
          <w:lang w:eastAsia="gl-ES"/>
        </w:rPr>
        <w:lastRenderedPageBreak/>
        <w:drawing>
          <wp:inline distT="0" distB="0" distL="0" distR="0">
            <wp:extent cx="5873750" cy="4197350"/>
            <wp:effectExtent l="19050" t="0" r="0" b="0"/>
            <wp:docPr id="14" name="Imagen 14" descr="http://www.efdeportes.com/efd107/voleibol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efdeportes.com/efd107/voleibol11.gif"/>
                    <pic:cNvPicPr>
                      <a:picLocks noChangeAspect="1" noChangeArrowheads="1"/>
                    </pic:cNvPicPr>
                  </pic:nvPicPr>
                  <pic:blipFill>
                    <a:blip r:embed="rId17" cstate="print"/>
                    <a:srcRect/>
                    <a:stretch>
                      <a:fillRect/>
                    </a:stretch>
                  </pic:blipFill>
                  <pic:spPr bwMode="auto">
                    <a:xfrm>
                      <a:off x="0" y="0"/>
                      <a:ext cx="5873750" cy="4197350"/>
                    </a:xfrm>
                    <a:prstGeom prst="rect">
                      <a:avLst/>
                    </a:prstGeom>
                    <a:noFill/>
                    <a:ln w="9525">
                      <a:noFill/>
                      <a:miter lim="800000"/>
                      <a:headEnd/>
                      <a:tailEnd/>
                    </a:ln>
                  </pic:spPr>
                </pic:pic>
              </a:graphicData>
            </a:graphic>
          </wp:inline>
        </w:drawing>
      </w:r>
    </w:p>
    <w:p w:rsidR="0010631C" w:rsidRPr="004B288E" w:rsidRDefault="0010631C" w:rsidP="003704BD">
      <w:pPr>
        <w:widowControl w:val="0"/>
        <w:spacing w:before="120" w:after="0" w:line="240" w:lineRule="auto"/>
        <w:jc w:val="both"/>
        <w:rPr>
          <w:rFonts w:ascii="Arial" w:eastAsia="Times New Roman" w:hAnsi="Arial" w:cs="Arial"/>
          <w:b/>
          <w:sz w:val="20"/>
          <w:szCs w:val="20"/>
          <w:lang w:val="es-ES" w:eastAsia="es-ES"/>
        </w:rPr>
      </w:pPr>
      <w:r w:rsidRPr="003704BD">
        <w:rPr>
          <w:rFonts w:ascii="Arial" w:eastAsia="Times New Roman" w:hAnsi="Arial" w:cs="Arial"/>
          <w:sz w:val="20"/>
          <w:szCs w:val="20"/>
          <w:lang w:val="es-ES" w:eastAsia="es-ES"/>
        </w:rPr>
        <w:br/>
      </w:r>
      <w:r w:rsidRPr="004B288E">
        <w:rPr>
          <w:rFonts w:ascii="Arial" w:eastAsia="Times New Roman" w:hAnsi="Arial" w:cs="Arial"/>
          <w:b/>
          <w:sz w:val="20"/>
          <w:szCs w:val="20"/>
          <w:lang w:val="es-ES" w:eastAsia="es-ES"/>
        </w:rPr>
        <w:t xml:space="preserve">Conclusiones </w:t>
      </w:r>
    </w:p>
    <w:p w:rsidR="0010631C" w:rsidRPr="003704BD" w:rsidRDefault="0010631C" w:rsidP="003704BD">
      <w:pPr>
        <w:widowControl w:val="0"/>
        <w:spacing w:before="120" w:after="0" w:line="240" w:lineRule="auto"/>
        <w:jc w:val="both"/>
        <w:rPr>
          <w:rFonts w:ascii="Arial" w:eastAsia="Times New Roman" w:hAnsi="Arial" w:cs="Arial"/>
          <w:sz w:val="20"/>
          <w:szCs w:val="20"/>
          <w:lang w:val="es-ES" w:eastAsia="es-ES"/>
        </w:rPr>
      </w:pPr>
      <w:r w:rsidRPr="003704BD">
        <w:rPr>
          <w:rFonts w:ascii="Arial" w:eastAsia="Times New Roman" w:hAnsi="Arial" w:cs="Arial"/>
          <w:sz w:val="20"/>
          <w:szCs w:val="20"/>
          <w:lang w:val="es-ES" w:eastAsia="es-ES"/>
        </w:rPr>
        <w:t xml:space="preserve">    Los resultados encontrados en los alumnos analizados permiten extraer las siguientes conclusiones (únicamente aplicables al grupo objeto de estudio): </w:t>
      </w:r>
    </w:p>
    <w:p w:rsidR="0010631C" w:rsidRPr="003704BD" w:rsidRDefault="0010631C" w:rsidP="004B288E">
      <w:pPr>
        <w:widowControl w:val="0"/>
        <w:numPr>
          <w:ilvl w:val="0"/>
          <w:numId w:val="2"/>
        </w:numPr>
        <w:tabs>
          <w:tab w:val="clear" w:pos="720"/>
          <w:tab w:val="num" w:pos="284"/>
        </w:tabs>
        <w:spacing w:before="120" w:after="0" w:line="240" w:lineRule="auto"/>
        <w:ind w:left="0" w:firstLine="0"/>
        <w:jc w:val="both"/>
        <w:rPr>
          <w:rFonts w:ascii="Arial" w:eastAsia="Times New Roman" w:hAnsi="Arial" w:cs="Arial"/>
          <w:sz w:val="20"/>
          <w:szCs w:val="20"/>
          <w:lang w:val="es-ES" w:eastAsia="es-ES"/>
        </w:rPr>
      </w:pPr>
      <w:r w:rsidRPr="003704BD">
        <w:rPr>
          <w:rFonts w:ascii="Arial" w:eastAsia="Times New Roman" w:hAnsi="Arial" w:cs="Arial"/>
          <w:sz w:val="20"/>
          <w:szCs w:val="20"/>
          <w:lang w:val="es-ES" w:eastAsia="es-ES"/>
        </w:rPr>
        <w:t xml:space="preserve">El trabajo mediante formas jugadas incrementó el control del balón en el pase de dedos en alumnos estudiados. </w:t>
      </w:r>
    </w:p>
    <w:p w:rsidR="0010631C" w:rsidRPr="003704BD" w:rsidRDefault="0010631C" w:rsidP="004B288E">
      <w:pPr>
        <w:widowControl w:val="0"/>
        <w:numPr>
          <w:ilvl w:val="0"/>
          <w:numId w:val="2"/>
        </w:numPr>
        <w:tabs>
          <w:tab w:val="clear" w:pos="720"/>
          <w:tab w:val="num" w:pos="284"/>
        </w:tabs>
        <w:spacing w:before="120" w:after="0" w:line="240" w:lineRule="auto"/>
        <w:ind w:left="0" w:firstLine="0"/>
        <w:jc w:val="both"/>
        <w:rPr>
          <w:rFonts w:ascii="Arial" w:eastAsia="Times New Roman" w:hAnsi="Arial" w:cs="Arial"/>
          <w:sz w:val="20"/>
          <w:szCs w:val="20"/>
          <w:lang w:val="es-ES" w:eastAsia="es-ES"/>
        </w:rPr>
      </w:pPr>
      <w:r w:rsidRPr="003704BD">
        <w:rPr>
          <w:rFonts w:ascii="Arial" w:eastAsia="Times New Roman" w:hAnsi="Arial" w:cs="Arial"/>
          <w:sz w:val="20"/>
          <w:szCs w:val="20"/>
          <w:lang w:val="es-ES" w:eastAsia="es-ES"/>
        </w:rPr>
        <w:t xml:space="preserve">Las actividades propuestas, tanto en el planteamiento con formas jugadas como con tareas analíticas, mejoraron la auto-valoración de los alumnos de su ejecución del pase de dedos. </w:t>
      </w:r>
    </w:p>
    <w:p w:rsidR="0010631C" w:rsidRPr="003704BD" w:rsidRDefault="0010631C" w:rsidP="003704BD">
      <w:pPr>
        <w:widowControl w:val="0"/>
        <w:spacing w:before="120" w:after="0" w:line="240" w:lineRule="auto"/>
        <w:jc w:val="both"/>
        <w:rPr>
          <w:rFonts w:ascii="Arial" w:eastAsia="Times New Roman" w:hAnsi="Arial" w:cs="Arial"/>
          <w:sz w:val="20"/>
          <w:szCs w:val="20"/>
          <w:lang w:val="es-ES" w:eastAsia="es-ES"/>
        </w:rPr>
      </w:pPr>
      <w:r w:rsidRPr="003704BD">
        <w:rPr>
          <w:rFonts w:ascii="Arial" w:eastAsia="Times New Roman" w:hAnsi="Arial" w:cs="Arial"/>
          <w:sz w:val="20"/>
          <w:szCs w:val="20"/>
          <w:lang w:val="es-ES" w:eastAsia="es-ES"/>
        </w:rPr>
        <w:t xml:space="preserve">    Futuros estudios deben realizarse para verificar los resultados encontrados. Estos deben analizar la calidad de ejecución de los gestos técnicos al principio, durante y al final del proceso, la actividad realizada durante las sesiones (repeticiones, ratio de trabajo, control del balón), el aprendizaje a nivel conceptual, procedimental y </w:t>
      </w:r>
      <w:proofErr w:type="spellStart"/>
      <w:r w:rsidRPr="003704BD">
        <w:rPr>
          <w:rFonts w:ascii="Arial" w:eastAsia="Times New Roman" w:hAnsi="Arial" w:cs="Arial"/>
          <w:sz w:val="20"/>
          <w:szCs w:val="20"/>
          <w:lang w:val="es-ES" w:eastAsia="es-ES"/>
        </w:rPr>
        <w:t>actitudinal</w:t>
      </w:r>
      <w:proofErr w:type="spellEnd"/>
      <w:r w:rsidRPr="003704BD">
        <w:rPr>
          <w:rFonts w:ascii="Arial" w:eastAsia="Times New Roman" w:hAnsi="Arial" w:cs="Arial"/>
          <w:sz w:val="20"/>
          <w:szCs w:val="20"/>
          <w:lang w:val="es-ES" w:eastAsia="es-ES"/>
        </w:rPr>
        <w:t>, la auto-valoración, el interés y la práctica extra-escolar realizada por los niños. La realización de este tipo de investigaciones aplicadas, tanto por parte de profesores en formación como por profesores ya formados, debe verse como un proceso de obtención de información objetiva sobre su trabajo así como una forma de constatar los nuevos planteamientos e investigaciones. La mejor forma de aprender es siempre la práctica (</w:t>
      </w:r>
      <w:r w:rsidRPr="003704BD">
        <w:rPr>
          <w:rFonts w:ascii="Arial" w:eastAsia="Times New Roman" w:hAnsi="Arial" w:cs="Arial"/>
          <w:i/>
          <w:iCs/>
          <w:sz w:val="20"/>
          <w:szCs w:val="20"/>
          <w:lang w:val="es-ES" w:eastAsia="es-ES"/>
        </w:rPr>
        <w:t>"el camino se hace andando"</w:t>
      </w:r>
      <w:r w:rsidRPr="003704BD">
        <w:rPr>
          <w:rFonts w:ascii="Arial" w:eastAsia="Times New Roman" w:hAnsi="Arial" w:cs="Arial"/>
          <w:sz w:val="20"/>
          <w:szCs w:val="20"/>
          <w:lang w:val="es-ES" w:eastAsia="es-ES"/>
        </w:rPr>
        <w:t xml:space="preserve">). </w:t>
      </w:r>
    </w:p>
    <w:p w:rsidR="0010631C" w:rsidRPr="003704BD" w:rsidRDefault="0010631C" w:rsidP="003704BD">
      <w:pPr>
        <w:widowControl w:val="0"/>
        <w:spacing w:before="120" w:after="0" w:line="240" w:lineRule="auto"/>
        <w:jc w:val="both"/>
        <w:rPr>
          <w:rFonts w:ascii="Arial" w:eastAsia="Times New Roman" w:hAnsi="Arial" w:cs="Arial"/>
          <w:sz w:val="20"/>
          <w:szCs w:val="20"/>
          <w:lang w:val="es-ES" w:eastAsia="es-ES"/>
        </w:rPr>
      </w:pPr>
      <w:r w:rsidRPr="003704BD">
        <w:rPr>
          <w:rFonts w:ascii="Arial" w:eastAsia="Times New Roman" w:hAnsi="Arial" w:cs="Arial"/>
          <w:b/>
          <w:bCs/>
          <w:sz w:val="20"/>
          <w:szCs w:val="20"/>
          <w:lang w:val="es-ES" w:eastAsia="es-ES"/>
        </w:rPr>
        <w:t>Bibliografía</w:t>
      </w:r>
      <w:r w:rsidRPr="003704BD">
        <w:rPr>
          <w:rFonts w:ascii="Arial" w:eastAsia="Times New Roman" w:hAnsi="Arial" w:cs="Arial"/>
          <w:sz w:val="20"/>
          <w:szCs w:val="20"/>
          <w:lang w:val="es-ES" w:eastAsia="es-ES"/>
        </w:rPr>
        <w:t xml:space="preserve"> </w:t>
      </w:r>
    </w:p>
    <w:p w:rsidR="0010631C" w:rsidRPr="003704BD" w:rsidRDefault="0010631C" w:rsidP="004B288E">
      <w:pPr>
        <w:widowControl w:val="0"/>
        <w:numPr>
          <w:ilvl w:val="0"/>
          <w:numId w:val="3"/>
        </w:numPr>
        <w:tabs>
          <w:tab w:val="clear" w:pos="720"/>
          <w:tab w:val="num" w:pos="284"/>
        </w:tabs>
        <w:spacing w:after="0" w:line="240" w:lineRule="auto"/>
        <w:ind w:left="0" w:firstLine="0"/>
        <w:jc w:val="both"/>
        <w:rPr>
          <w:rFonts w:ascii="Arial" w:eastAsia="Times New Roman" w:hAnsi="Arial" w:cs="Arial"/>
          <w:sz w:val="20"/>
          <w:szCs w:val="20"/>
          <w:lang w:val="es-ES" w:eastAsia="es-ES"/>
        </w:rPr>
      </w:pPr>
      <w:r w:rsidRPr="003704BD">
        <w:rPr>
          <w:rFonts w:ascii="Arial" w:eastAsia="Times New Roman" w:hAnsi="Arial" w:cs="Arial"/>
          <w:sz w:val="20"/>
          <w:szCs w:val="20"/>
          <w:lang w:val="es-ES" w:eastAsia="es-ES"/>
        </w:rPr>
        <w:t xml:space="preserve">Blázquez, D. (1998). </w:t>
      </w:r>
      <w:r w:rsidRPr="003704BD">
        <w:rPr>
          <w:rFonts w:ascii="Arial" w:eastAsia="Times New Roman" w:hAnsi="Arial" w:cs="Arial"/>
          <w:i/>
          <w:iCs/>
          <w:sz w:val="20"/>
          <w:szCs w:val="20"/>
          <w:lang w:val="es-ES" w:eastAsia="es-ES"/>
        </w:rPr>
        <w:t>La iniciación deportiva y el deporte escolar</w:t>
      </w:r>
      <w:r w:rsidRPr="003704BD">
        <w:rPr>
          <w:rFonts w:ascii="Arial" w:eastAsia="Times New Roman" w:hAnsi="Arial" w:cs="Arial"/>
          <w:sz w:val="20"/>
          <w:szCs w:val="20"/>
          <w:lang w:val="es-ES" w:eastAsia="es-ES"/>
        </w:rPr>
        <w:t xml:space="preserve">. Barcelona: </w:t>
      </w:r>
      <w:proofErr w:type="spellStart"/>
      <w:r w:rsidRPr="003704BD">
        <w:rPr>
          <w:rFonts w:ascii="Arial" w:eastAsia="Times New Roman" w:hAnsi="Arial" w:cs="Arial"/>
          <w:sz w:val="20"/>
          <w:szCs w:val="20"/>
          <w:lang w:val="es-ES" w:eastAsia="es-ES"/>
        </w:rPr>
        <w:t>Inde</w:t>
      </w:r>
      <w:proofErr w:type="spellEnd"/>
      <w:r w:rsidRPr="003704BD">
        <w:rPr>
          <w:rFonts w:ascii="Arial" w:eastAsia="Times New Roman" w:hAnsi="Arial" w:cs="Arial"/>
          <w:sz w:val="20"/>
          <w:szCs w:val="20"/>
          <w:lang w:val="es-ES" w:eastAsia="es-ES"/>
        </w:rPr>
        <w:t xml:space="preserve">. </w:t>
      </w:r>
    </w:p>
    <w:p w:rsidR="0010631C" w:rsidRPr="003704BD" w:rsidRDefault="0010631C" w:rsidP="004B288E">
      <w:pPr>
        <w:widowControl w:val="0"/>
        <w:numPr>
          <w:ilvl w:val="0"/>
          <w:numId w:val="3"/>
        </w:numPr>
        <w:tabs>
          <w:tab w:val="clear" w:pos="720"/>
          <w:tab w:val="num" w:pos="284"/>
        </w:tabs>
        <w:spacing w:after="0" w:line="240" w:lineRule="auto"/>
        <w:ind w:left="0" w:firstLine="0"/>
        <w:jc w:val="both"/>
        <w:rPr>
          <w:rFonts w:ascii="Arial" w:eastAsia="Times New Roman" w:hAnsi="Arial" w:cs="Arial"/>
          <w:sz w:val="20"/>
          <w:szCs w:val="20"/>
          <w:lang w:val="es-ES" w:eastAsia="es-ES"/>
        </w:rPr>
      </w:pPr>
      <w:r w:rsidRPr="003704BD">
        <w:rPr>
          <w:rFonts w:ascii="Arial" w:eastAsia="Times New Roman" w:hAnsi="Arial" w:cs="Arial"/>
          <w:sz w:val="20"/>
          <w:szCs w:val="20"/>
          <w:lang w:val="en-US" w:eastAsia="es-ES"/>
        </w:rPr>
        <w:t xml:space="preserve">Bunker, D. y Thorpe, R.D. (1982). </w:t>
      </w:r>
      <w:r w:rsidRPr="003704BD">
        <w:rPr>
          <w:rFonts w:ascii="Arial" w:eastAsia="Times New Roman" w:hAnsi="Arial" w:cs="Arial"/>
          <w:i/>
          <w:iCs/>
          <w:sz w:val="20"/>
          <w:szCs w:val="20"/>
          <w:lang w:val="en-US" w:eastAsia="es-ES"/>
        </w:rPr>
        <w:t>A model for the teaching of games in the secondary school</w:t>
      </w:r>
      <w:r w:rsidRPr="003704BD">
        <w:rPr>
          <w:rFonts w:ascii="Arial" w:eastAsia="Times New Roman" w:hAnsi="Arial" w:cs="Arial"/>
          <w:sz w:val="20"/>
          <w:szCs w:val="20"/>
          <w:lang w:val="en-US" w:eastAsia="es-ES"/>
        </w:rPr>
        <w:t xml:space="preserve">. </w:t>
      </w:r>
      <w:proofErr w:type="spellStart"/>
      <w:r w:rsidRPr="003704BD">
        <w:rPr>
          <w:rFonts w:ascii="Arial" w:eastAsia="Times New Roman" w:hAnsi="Arial" w:cs="Arial"/>
          <w:sz w:val="20"/>
          <w:szCs w:val="20"/>
          <w:lang w:val="es-ES" w:eastAsia="es-ES"/>
        </w:rPr>
        <w:t>Bulletin</w:t>
      </w:r>
      <w:proofErr w:type="spellEnd"/>
      <w:r w:rsidRPr="003704BD">
        <w:rPr>
          <w:rFonts w:ascii="Arial" w:eastAsia="Times New Roman" w:hAnsi="Arial" w:cs="Arial"/>
          <w:sz w:val="20"/>
          <w:szCs w:val="20"/>
          <w:lang w:val="es-ES" w:eastAsia="es-ES"/>
        </w:rPr>
        <w:t xml:space="preserve"> of </w:t>
      </w:r>
      <w:proofErr w:type="spellStart"/>
      <w:r w:rsidRPr="003704BD">
        <w:rPr>
          <w:rFonts w:ascii="Arial" w:eastAsia="Times New Roman" w:hAnsi="Arial" w:cs="Arial"/>
          <w:sz w:val="20"/>
          <w:szCs w:val="20"/>
          <w:lang w:val="es-ES" w:eastAsia="es-ES"/>
        </w:rPr>
        <w:t>Physical</w:t>
      </w:r>
      <w:proofErr w:type="spellEnd"/>
      <w:r w:rsidRPr="003704BD">
        <w:rPr>
          <w:rFonts w:ascii="Arial" w:eastAsia="Times New Roman" w:hAnsi="Arial" w:cs="Arial"/>
          <w:sz w:val="20"/>
          <w:szCs w:val="20"/>
          <w:lang w:val="es-ES" w:eastAsia="es-ES"/>
        </w:rPr>
        <w:t xml:space="preserve"> </w:t>
      </w:r>
      <w:proofErr w:type="spellStart"/>
      <w:r w:rsidRPr="003704BD">
        <w:rPr>
          <w:rFonts w:ascii="Arial" w:eastAsia="Times New Roman" w:hAnsi="Arial" w:cs="Arial"/>
          <w:sz w:val="20"/>
          <w:szCs w:val="20"/>
          <w:lang w:val="es-ES" w:eastAsia="es-ES"/>
        </w:rPr>
        <w:t>Education</w:t>
      </w:r>
      <w:proofErr w:type="spellEnd"/>
      <w:r w:rsidRPr="003704BD">
        <w:rPr>
          <w:rFonts w:ascii="Arial" w:eastAsia="Times New Roman" w:hAnsi="Arial" w:cs="Arial"/>
          <w:sz w:val="20"/>
          <w:szCs w:val="20"/>
          <w:lang w:val="es-ES" w:eastAsia="es-ES"/>
        </w:rPr>
        <w:t xml:space="preserve">, 18(1), 5-8. </w:t>
      </w:r>
    </w:p>
    <w:p w:rsidR="0010631C" w:rsidRPr="003704BD" w:rsidRDefault="0010631C" w:rsidP="004B288E">
      <w:pPr>
        <w:widowControl w:val="0"/>
        <w:numPr>
          <w:ilvl w:val="0"/>
          <w:numId w:val="3"/>
        </w:numPr>
        <w:tabs>
          <w:tab w:val="clear" w:pos="720"/>
          <w:tab w:val="num" w:pos="284"/>
        </w:tabs>
        <w:spacing w:after="0" w:line="240" w:lineRule="auto"/>
        <w:ind w:left="0" w:firstLine="0"/>
        <w:jc w:val="both"/>
        <w:rPr>
          <w:rFonts w:ascii="Arial" w:eastAsia="Times New Roman" w:hAnsi="Arial" w:cs="Arial"/>
          <w:sz w:val="20"/>
          <w:szCs w:val="20"/>
          <w:lang w:val="es-ES" w:eastAsia="es-ES"/>
        </w:rPr>
      </w:pPr>
      <w:r w:rsidRPr="003704BD">
        <w:rPr>
          <w:rFonts w:ascii="Arial" w:eastAsia="Times New Roman" w:hAnsi="Arial" w:cs="Arial"/>
          <w:sz w:val="20"/>
          <w:szCs w:val="20"/>
          <w:lang w:val="en-US" w:eastAsia="es-ES"/>
        </w:rPr>
        <w:t xml:space="preserve">French, K.E., Werner, P.H., Rink, J.E., Taylor, K., y Hussey, K. (1996). </w:t>
      </w:r>
      <w:r w:rsidRPr="003704BD">
        <w:rPr>
          <w:rFonts w:ascii="Arial" w:eastAsia="Times New Roman" w:hAnsi="Arial" w:cs="Arial"/>
          <w:i/>
          <w:iCs/>
          <w:sz w:val="20"/>
          <w:szCs w:val="20"/>
          <w:lang w:val="en-US" w:eastAsia="es-ES"/>
        </w:rPr>
        <w:t>The effects of a 3-week unit of tactical, skill, or combined tactical and skill instruction on badminton performance of ninth-grade students</w:t>
      </w:r>
      <w:r w:rsidRPr="003704BD">
        <w:rPr>
          <w:rFonts w:ascii="Arial" w:eastAsia="Times New Roman" w:hAnsi="Arial" w:cs="Arial"/>
          <w:sz w:val="20"/>
          <w:szCs w:val="20"/>
          <w:lang w:val="en-US" w:eastAsia="es-ES"/>
        </w:rPr>
        <w:t xml:space="preserve">. </w:t>
      </w:r>
      <w:proofErr w:type="spellStart"/>
      <w:r w:rsidRPr="003704BD">
        <w:rPr>
          <w:rFonts w:ascii="Arial" w:eastAsia="Times New Roman" w:hAnsi="Arial" w:cs="Arial"/>
          <w:sz w:val="20"/>
          <w:szCs w:val="20"/>
          <w:lang w:val="es-ES" w:eastAsia="es-ES"/>
        </w:rPr>
        <w:t>Journal</w:t>
      </w:r>
      <w:proofErr w:type="spellEnd"/>
      <w:r w:rsidRPr="003704BD">
        <w:rPr>
          <w:rFonts w:ascii="Arial" w:eastAsia="Times New Roman" w:hAnsi="Arial" w:cs="Arial"/>
          <w:sz w:val="20"/>
          <w:szCs w:val="20"/>
          <w:lang w:val="es-ES" w:eastAsia="es-ES"/>
        </w:rPr>
        <w:t xml:space="preserve"> of </w:t>
      </w:r>
      <w:proofErr w:type="spellStart"/>
      <w:r w:rsidRPr="003704BD">
        <w:rPr>
          <w:rFonts w:ascii="Arial" w:eastAsia="Times New Roman" w:hAnsi="Arial" w:cs="Arial"/>
          <w:sz w:val="20"/>
          <w:szCs w:val="20"/>
          <w:lang w:val="es-ES" w:eastAsia="es-ES"/>
        </w:rPr>
        <w:t>Teaching</w:t>
      </w:r>
      <w:proofErr w:type="spellEnd"/>
      <w:r w:rsidRPr="003704BD">
        <w:rPr>
          <w:rFonts w:ascii="Arial" w:eastAsia="Times New Roman" w:hAnsi="Arial" w:cs="Arial"/>
          <w:sz w:val="20"/>
          <w:szCs w:val="20"/>
          <w:lang w:val="es-ES" w:eastAsia="es-ES"/>
        </w:rPr>
        <w:t xml:space="preserve"> in </w:t>
      </w:r>
      <w:proofErr w:type="spellStart"/>
      <w:r w:rsidRPr="003704BD">
        <w:rPr>
          <w:rFonts w:ascii="Arial" w:eastAsia="Times New Roman" w:hAnsi="Arial" w:cs="Arial"/>
          <w:sz w:val="20"/>
          <w:szCs w:val="20"/>
          <w:lang w:val="es-ES" w:eastAsia="es-ES"/>
        </w:rPr>
        <w:t>Physical</w:t>
      </w:r>
      <w:proofErr w:type="spellEnd"/>
      <w:r w:rsidRPr="003704BD">
        <w:rPr>
          <w:rFonts w:ascii="Arial" w:eastAsia="Times New Roman" w:hAnsi="Arial" w:cs="Arial"/>
          <w:sz w:val="20"/>
          <w:szCs w:val="20"/>
          <w:lang w:val="es-ES" w:eastAsia="es-ES"/>
        </w:rPr>
        <w:t xml:space="preserve"> </w:t>
      </w:r>
      <w:proofErr w:type="spellStart"/>
      <w:r w:rsidRPr="003704BD">
        <w:rPr>
          <w:rFonts w:ascii="Arial" w:eastAsia="Times New Roman" w:hAnsi="Arial" w:cs="Arial"/>
          <w:sz w:val="20"/>
          <w:szCs w:val="20"/>
          <w:lang w:val="es-ES" w:eastAsia="es-ES"/>
        </w:rPr>
        <w:t>Education</w:t>
      </w:r>
      <w:proofErr w:type="spellEnd"/>
      <w:r w:rsidRPr="003704BD">
        <w:rPr>
          <w:rFonts w:ascii="Arial" w:eastAsia="Times New Roman" w:hAnsi="Arial" w:cs="Arial"/>
          <w:sz w:val="20"/>
          <w:szCs w:val="20"/>
          <w:lang w:val="es-ES" w:eastAsia="es-ES"/>
        </w:rPr>
        <w:t xml:space="preserve">, 15(4), 418-438. </w:t>
      </w:r>
    </w:p>
    <w:p w:rsidR="0010631C" w:rsidRPr="003704BD" w:rsidRDefault="0010631C" w:rsidP="004B288E">
      <w:pPr>
        <w:widowControl w:val="0"/>
        <w:numPr>
          <w:ilvl w:val="0"/>
          <w:numId w:val="3"/>
        </w:numPr>
        <w:tabs>
          <w:tab w:val="clear" w:pos="720"/>
          <w:tab w:val="num" w:pos="284"/>
        </w:tabs>
        <w:spacing w:after="0" w:line="240" w:lineRule="auto"/>
        <w:ind w:left="0" w:firstLine="0"/>
        <w:jc w:val="both"/>
        <w:rPr>
          <w:rFonts w:ascii="Arial" w:eastAsia="Times New Roman" w:hAnsi="Arial" w:cs="Arial"/>
          <w:sz w:val="20"/>
          <w:szCs w:val="20"/>
          <w:lang w:val="es-ES" w:eastAsia="es-ES"/>
        </w:rPr>
      </w:pPr>
      <w:r w:rsidRPr="003704BD">
        <w:rPr>
          <w:rFonts w:ascii="Arial" w:eastAsia="Times New Roman" w:hAnsi="Arial" w:cs="Arial"/>
          <w:sz w:val="20"/>
          <w:szCs w:val="20"/>
          <w:lang w:val="en-US" w:eastAsia="es-ES"/>
        </w:rPr>
        <w:t xml:space="preserve">French, K.E., Werner, P.H., Taylor, K., Hussey, K., y Jones, J. (1996). </w:t>
      </w:r>
      <w:r w:rsidRPr="003704BD">
        <w:rPr>
          <w:rFonts w:ascii="Arial" w:eastAsia="Times New Roman" w:hAnsi="Arial" w:cs="Arial"/>
          <w:i/>
          <w:iCs/>
          <w:sz w:val="20"/>
          <w:szCs w:val="20"/>
          <w:lang w:val="en-US" w:eastAsia="es-ES"/>
        </w:rPr>
        <w:t>The effects of a 6-week unit of tactical, skill, or combined tactical and skill instruction on badminton performance of ninth-grade students</w:t>
      </w:r>
      <w:r w:rsidRPr="003704BD">
        <w:rPr>
          <w:rFonts w:ascii="Arial" w:eastAsia="Times New Roman" w:hAnsi="Arial" w:cs="Arial"/>
          <w:sz w:val="20"/>
          <w:szCs w:val="20"/>
          <w:lang w:val="en-US" w:eastAsia="es-ES"/>
        </w:rPr>
        <w:t xml:space="preserve">. </w:t>
      </w:r>
      <w:proofErr w:type="spellStart"/>
      <w:r w:rsidRPr="003704BD">
        <w:rPr>
          <w:rFonts w:ascii="Arial" w:eastAsia="Times New Roman" w:hAnsi="Arial" w:cs="Arial"/>
          <w:sz w:val="20"/>
          <w:szCs w:val="20"/>
          <w:lang w:val="es-ES" w:eastAsia="es-ES"/>
        </w:rPr>
        <w:t>Journal</w:t>
      </w:r>
      <w:proofErr w:type="spellEnd"/>
      <w:r w:rsidRPr="003704BD">
        <w:rPr>
          <w:rFonts w:ascii="Arial" w:eastAsia="Times New Roman" w:hAnsi="Arial" w:cs="Arial"/>
          <w:sz w:val="20"/>
          <w:szCs w:val="20"/>
          <w:lang w:val="es-ES" w:eastAsia="es-ES"/>
        </w:rPr>
        <w:t xml:space="preserve"> of </w:t>
      </w:r>
      <w:proofErr w:type="spellStart"/>
      <w:r w:rsidRPr="003704BD">
        <w:rPr>
          <w:rFonts w:ascii="Arial" w:eastAsia="Times New Roman" w:hAnsi="Arial" w:cs="Arial"/>
          <w:sz w:val="20"/>
          <w:szCs w:val="20"/>
          <w:lang w:val="es-ES" w:eastAsia="es-ES"/>
        </w:rPr>
        <w:t>Teaching</w:t>
      </w:r>
      <w:proofErr w:type="spellEnd"/>
      <w:r w:rsidRPr="003704BD">
        <w:rPr>
          <w:rFonts w:ascii="Arial" w:eastAsia="Times New Roman" w:hAnsi="Arial" w:cs="Arial"/>
          <w:sz w:val="20"/>
          <w:szCs w:val="20"/>
          <w:lang w:val="es-ES" w:eastAsia="es-ES"/>
        </w:rPr>
        <w:t xml:space="preserve"> in </w:t>
      </w:r>
      <w:proofErr w:type="spellStart"/>
      <w:r w:rsidRPr="003704BD">
        <w:rPr>
          <w:rFonts w:ascii="Arial" w:eastAsia="Times New Roman" w:hAnsi="Arial" w:cs="Arial"/>
          <w:sz w:val="20"/>
          <w:szCs w:val="20"/>
          <w:lang w:val="es-ES" w:eastAsia="es-ES"/>
        </w:rPr>
        <w:t>Physical</w:t>
      </w:r>
      <w:proofErr w:type="spellEnd"/>
      <w:r w:rsidRPr="003704BD">
        <w:rPr>
          <w:rFonts w:ascii="Arial" w:eastAsia="Times New Roman" w:hAnsi="Arial" w:cs="Arial"/>
          <w:sz w:val="20"/>
          <w:szCs w:val="20"/>
          <w:lang w:val="es-ES" w:eastAsia="es-ES"/>
        </w:rPr>
        <w:t xml:space="preserve"> </w:t>
      </w:r>
      <w:proofErr w:type="spellStart"/>
      <w:r w:rsidRPr="003704BD">
        <w:rPr>
          <w:rFonts w:ascii="Arial" w:eastAsia="Times New Roman" w:hAnsi="Arial" w:cs="Arial"/>
          <w:sz w:val="20"/>
          <w:szCs w:val="20"/>
          <w:lang w:val="es-ES" w:eastAsia="es-ES"/>
        </w:rPr>
        <w:t>Education</w:t>
      </w:r>
      <w:proofErr w:type="spellEnd"/>
      <w:r w:rsidRPr="003704BD">
        <w:rPr>
          <w:rFonts w:ascii="Arial" w:eastAsia="Times New Roman" w:hAnsi="Arial" w:cs="Arial"/>
          <w:sz w:val="20"/>
          <w:szCs w:val="20"/>
          <w:lang w:val="es-ES" w:eastAsia="es-ES"/>
        </w:rPr>
        <w:t xml:space="preserve">, 15(4), p. 439-463. </w:t>
      </w:r>
    </w:p>
    <w:p w:rsidR="0010631C" w:rsidRPr="003704BD" w:rsidRDefault="0010631C" w:rsidP="004B288E">
      <w:pPr>
        <w:widowControl w:val="0"/>
        <w:numPr>
          <w:ilvl w:val="0"/>
          <w:numId w:val="3"/>
        </w:numPr>
        <w:tabs>
          <w:tab w:val="clear" w:pos="720"/>
          <w:tab w:val="num" w:pos="284"/>
        </w:tabs>
        <w:spacing w:after="0" w:line="240" w:lineRule="auto"/>
        <w:ind w:left="0" w:firstLine="0"/>
        <w:jc w:val="both"/>
        <w:rPr>
          <w:rFonts w:ascii="Arial" w:eastAsia="Times New Roman" w:hAnsi="Arial" w:cs="Arial"/>
          <w:sz w:val="20"/>
          <w:szCs w:val="20"/>
          <w:lang w:val="es-ES" w:eastAsia="es-ES"/>
        </w:rPr>
      </w:pPr>
      <w:r w:rsidRPr="003704BD">
        <w:rPr>
          <w:rFonts w:ascii="Arial" w:eastAsia="Times New Roman" w:hAnsi="Arial" w:cs="Arial"/>
          <w:sz w:val="20"/>
          <w:szCs w:val="20"/>
          <w:lang w:val="es-ES" w:eastAsia="es-ES"/>
        </w:rPr>
        <w:t xml:space="preserve">García, M. (2000). </w:t>
      </w:r>
      <w:r w:rsidRPr="003704BD">
        <w:rPr>
          <w:rFonts w:ascii="Arial" w:eastAsia="Times New Roman" w:hAnsi="Arial" w:cs="Arial"/>
          <w:i/>
          <w:iCs/>
          <w:sz w:val="20"/>
          <w:szCs w:val="20"/>
          <w:lang w:val="es-ES" w:eastAsia="es-ES"/>
        </w:rPr>
        <w:t>Los españoles y el deporte</w:t>
      </w:r>
      <w:r w:rsidRPr="003704BD">
        <w:rPr>
          <w:rFonts w:ascii="Arial" w:eastAsia="Times New Roman" w:hAnsi="Arial" w:cs="Arial"/>
          <w:sz w:val="20"/>
          <w:szCs w:val="20"/>
          <w:lang w:val="es-ES" w:eastAsia="es-ES"/>
        </w:rPr>
        <w:t xml:space="preserve">: Prácticas y comportamientos en la última década del siglo XX. Encuesta sobre los hábitos deportivos de los españoles. Madrid: Consejo Superior de Deportes. </w:t>
      </w:r>
    </w:p>
    <w:p w:rsidR="0010631C" w:rsidRPr="003704BD" w:rsidRDefault="0010631C" w:rsidP="004B288E">
      <w:pPr>
        <w:widowControl w:val="0"/>
        <w:numPr>
          <w:ilvl w:val="0"/>
          <w:numId w:val="3"/>
        </w:numPr>
        <w:tabs>
          <w:tab w:val="clear" w:pos="720"/>
          <w:tab w:val="num" w:pos="284"/>
        </w:tabs>
        <w:spacing w:after="0" w:line="240" w:lineRule="auto"/>
        <w:ind w:left="0" w:firstLine="0"/>
        <w:jc w:val="both"/>
        <w:rPr>
          <w:rFonts w:ascii="Arial" w:eastAsia="Times New Roman" w:hAnsi="Arial" w:cs="Arial"/>
          <w:sz w:val="20"/>
          <w:szCs w:val="20"/>
          <w:lang w:val="es-ES" w:eastAsia="es-ES"/>
        </w:rPr>
      </w:pPr>
      <w:r w:rsidRPr="003704BD">
        <w:rPr>
          <w:rFonts w:ascii="Arial" w:eastAsia="Times New Roman" w:hAnsi="Arial" w:cs="Arial"/>
          <w:sz w:val="20"/>
          <w:szCs w:val="20"/>
          <w:lang w:val="en-US" w:eastAsia="es-ES"/>
        </w:rPr>
        <w:t xml:space="preserve">Griffin, L.L. y Patton, K. (2005). </w:t>
      </w:r>
      <w:r w:rsidRPr="003704BD">
        <w:rPr>
          <w:rFonts w:ascii="Arial" w:eastAsia="Times New Roman" w:hAnsi="Arial" w:cs="Arial"/>
          <w:i/>
          <w:iCs/>
          <w:sz w:val="20"/>
          <w:szCs w:val="20"/>
          <w:lang w:val="en-US" w:eastAsia="es-ES"/>
        </w:rPr>
        <w:t>Two decades of teaching games for understanding</w:t>
      </w:r>
      <w:r w:rsidRPr="003704BD">
        <w:rPr>
          <w:rFonts w:ascii="Arial" w:eastAsia="Times New Roman" w:hAnsi="Arial" w:cs="Arial"/>
          <w:sz w:val="20"/>
          <w:szCs w:val="20"/>
          <w:lang w:val="en-US" w:eastAsia="es-ES"/>
        </w:rPr>
        <w:t xml:space="preserve">: Looking at the past, present, and future. En L.L. Griffin y J.I. Butler (Eds.), Teaching games for understanding (Cap. 1, pp 1-17). </w:t>
      </w:r>
      <w:r w:rsidRPr="003704BD">
        <w:rPr>
          <w:rFonts w:ascii="Arial" w:eastAsia="Times New Roman" w:hAnsi="Arial" w:cs="Arial"/>
          <w:sz w:val="20"/>
          <w:szCs w:val="20"/>
          <w:lang w:val="es-ES" w:eastAsia="es-ES"/>
        </w:rPr>
        <w:t xml:space="preserve">Champaign, IL: </w:t>
      </w:r>
      <w:proofErr w:type="spellStart"/>
      <w:r w:rsidRPr="003704BD">
        <w:rPr>
          <w:rFonts w:ascii="Arial" w:eastAsia="Times New Roman" w:hAnsi="Arial" w:cs="Arial"/>
          <w:sz w:val="20"/>
          <w:szCs w:val="20"/>
          <w:lang w:val="es-ES" w:eastAsia="es-ES"/>
        </w:rPr>
        <w:t>Human</w:t>
      </w:r>
      <w:proofErr w:type="spellEnd"/>
      <w:r w:rsidRPr="003704BD">
        <w:rPr>
          <w:rFonts w:ascii="Arial" w:eastAsia="Times New Roman" w:hAnsi="Arial" w:cs="Arial"/>
          <w:sz w:val="20"/>
          <w:szCs w:val="20"/>
          <w:lang w:val="es-ES" w:eastAsia="es-ES"/>
        </w:rPr>
        <w:t xml:space="preserve"> </w:t>
      </w:r>
      <w:proofErr w:type="spellStart"/>
      <w:r w:rsidRPr="003704BD">
        <w:rPr>
          <w:rFonts w:ascii="Arial" w:eastAsia="Times New Roman" w:hAnsi="Arial" w:cs="Arial"/>
          <w:sz w:val="20"/>
          <w:szCs w:val="20"/>
          <w:lang w:val="es-ES" w:eastAsia="es-ES"/>
        </w:rPr>
        <w:t>Kinetics</w:t>
      </w:r>
      <w:proofErr w:type="spellEnd"/>
      <w:r w:rsidRPr="003704BD">
        <w:rPr>
          <w:rFonts w:ascii="Arial" w:eastAsia="Times New Roman" w:hAnsi="Arial" w:cs="Arial"/>
          <w:sz w:val="20"/>
          <w:szCs w:val="20"/>
          <w:lang w:val="es-ES" w:eastAsia="es-ES"/>
        </w:rPr>
        <w:t xml:space="preserve">. </w:t>
      </w:r>
    </w:p>
    <w:p w:rsidR="0010631C" w:rsidRPr="003704BD" w:rsidRDefault="0010631C" w:rsidP="004B288E">
      <w:pPr>
        <w:widowControl w:val="0"/>
        <w:numPr>
          <w:ilvl w:val="0"/>
          <w:numId w:val="3"/>
        </w:numPr>
        <w:tabs>
          <w:tab w:val="clear" w:pos="720"/>
          <w:tab w:val="num" w:pos="284"/>
        </w:tabs>
        <w:spacing w:after="0" w:line="240" w:lineRule="auto"/>
        <w:ind w:left="0" w:firstLine="0"/>
        <w:jc w:val="both"/>
        <w:rPr>
          <w:rFonts w:ascii="Arial" w:eastAsia="Times New Roman" w:hAnsi="Arial" w:cs="Arial"/>
          <w:sz w:val="20"/>
          <w:szCs w:val="20"/>
          <w:lang w:val="es-ES" w:eastAsia="es-ES"/>
        </w:rPr>
      </w:pPr>
      <w:r w:rsidRPr="003704BD">
        <w:rPr>
          <w:rFonts w:ascii="Arial" w:eastAsia="Times New Roman" w:hAnsi="Arial" w:cs="Arial"/>
          <w:sz w:val="20"/>
          <w:szCs w:val="20"/>
          <w:lang w:val="en-US" w:eastAsia="es-ES"/>
        </w:rPr>
        <w:lastRenderedPageBreak/>
        <w:t xml:space="preserve">Hardman, K., y Marshall, J. (2000). </w:t>
      </w:r>
      <w:r w:rsidRPr="003704BD">
        <w:rPr>
          <w:rFonts w:ascii="Arial" w:eastAsia="Times New Roman" w:hAnsi="Arial" w:cs="Arial"/>
          <w:i/>
          <w:iCs/>
          <w:sz w:val="20"/>
          <w:szCs w:val="20"/>
          <w:lang w:val="en-US" w:eastAsia="es-ES"/>
        </w:rPr>
        <w:t>The state and status of physical education in schools in international context</w:t>
      </w:r>
      <w:r w:rsidRPr="003704BD">
        <w:rPr>
          <w:rFonts w:ascii="Arial" w:eastAsia="Times New Roman" w:hAnsi="Arial" w:cs="Arial"/>
          <w:sz w:val="20"/>
          <w:szCs w:val="20"/>
          <w:lang w:val="en-US" w:eastAsia="es-ES"/>
        </w:rPr>
        <w:t xml:space="preserve">. </w:t>
      </w:r>
      <w:proofErr w:type="spellStart"/>
      <w:r w:rsidRPr="003704BD">
        <w:rPr>
          <w:rFonts w:ascii="Arial" w:eastAsia="Times New Roman" w:hAnsi="Arial" w:cs="Arial"/>
          <w:sz w:val="20"/>
          <w:szCs w:val="20"/>
          <w:lang w:val="es-ES" w:eastAsia="es-ES"/>
        </w:rPr>
        <w:t>European</w:t>
      </w:r>
      <w:proofErr w:type="spellEnd"/>
      <w:r w:rsidRPr="003704BD">
        <w:rPr>
          <w:rFonts w:ascii="Arial" w:eastAsia="Times New Roman" w:hAnsi="Arial" w:cs="Arial"/>
          <w:sz w:val="20"/>
          <w:szCs w:val="20"/>
          <w:lang w:val="es-ES" w:eastAsia="es-ES"/>
        </w:rPr>
        <w:t xml:space="preserve"> </w:t>
      </w:r>
      <w:proofErr w:type="spellStart"/>
      <w:r w:rsidRPr="003704BD">
        <w:rPr>
          <w:rFonts w:ascii="Arial" w:eastAsia="Times New Roman" w:hAnsi="Arial" w:cs="Arial"/>
          <w:sz w:val="20"/>
          <w:szCs w:val="20"/>
          <w:lang w:val="es-ES" w:eastAsia="es-ES"/>
        </w:rPr>
        <w:t>Physical</w:t>
      </w:r>
      <w:proofErr w:type="spellEnd"/>
      <w:r w:rsidRPr="003704BD">
        <w:rPr>
          <w:rFonts w:ascii="Arial" w:eastAsia="Times New Roman" w:hAnsi="Arial" w:cs="Arial"/>
          <w:sz w:val="20"/>
          <w:szCs w:val="20"/>
          <w:lang w:val="es-ES" w:eastAsia="es-ES"/>
        </w:rPr>
        <w:t xml:space="preserve"> </w:t>
      </w:r>
      <w:proofErr w:type="spellStart"/>
      <w:r w:rsidRPr="003704BD">
        <w:rPr>
          <w:rFonts w:ascii="Arial" w:eastAsia="Times New Roman" w:hAnsi="Arial" w:cs="Arial"/>
          <w:sz w:val="20"/>
          <w:szCs w:val="20"/>
          <w:lang w:val="es-ES" w:eastAsia="es-ES"/>
        </w:rPr>
        <w:t>Education</w:t>
      </w:r>
      <w:proofErr w:type="spellEnd"/>
      <w:r w:rsidRPr="003704BD">
        <w:rPr>
          <w:rFonts w:ascii="Arial" w:eastAsia="Times New Roman" w:hAnsi="Arial" w:cs="Arial"/>
          <w:sz w:val="20"/>
          <w:szCs w:val="20"/>
          <w:lang w:val="es-ES" w:eastAsia="es-ES"/>
        </w:rPr>
        <w:t xml:space="preserve"> </w:t>
      </w:r>
      <w:proofErr w:type="spellStart"/>
      <w:r w:rsidRPr="003704BD">
        <w:rPr>
          <w:rFonts w:ascii="Arial" w:eastAsia="Times New Roman" w:hAnsi="Arial" w:cs="Arial"/>
          <w:sz w:val="20"/>
          <w:szCs w:val="20"/>
          <w:lang w:val="es-ES" w:eastAsia="es-ES"/>
        </w:rPr>
        <w:t>Review</w:t>
      </w:r>
      <w:proofErr w:type="spellEnd"/>
      <w:r w:rsidRPr="003704BD">
        <w:rPr>
          <w:rFonts w:ascii="Arial" w:eastAsia="Times New Roman" w:hAnsi="Arial" w:cs="Arial"/>
          <w:sz w:val="20"/>
          <w:szCs w:val="20"/>
          <w:lang w:val="es-ES" w:eastAsia="es-ES"/>
        </w:rPr>
        <w:t xml:space="preserve">, 6(3), 203-229. </w:t>
      </w:r>
    </w:p>
    <w:p w:rsidR="0010631C" w:rsidRPr="003704BD" w:rsidRDefault="0010631C" w:rsidP="004B288E">
      <w:pPr>
        <w:widowControl w:val="0"/>
        <w:numPr>
          <w:ilvl w:val="0"/>
          <w:numId w:val="3"/>
        </w:numPr>
        <w:tabs>
          <w:tab w:val="clear" w:pos="720"/>
          <w:tab w:val="num" w:pos="284"/>
        </w:tabs>
        <w:spacing w:after="0" w:line="240" w:lineRule="auto"/>
        <w:ind w:left="0" w:firstLine="0"/>
        <w:jc w:val="both"/>
        <w:rPr>
          <w:rFonts w:ascii="Arial" w:eastAsia="Times New Roman" w:hAnsi="Arial" w:cs="Arial"/>
          <w:sz w:val="20"/>
          <w:szCs w:val="20"/>
          <w:lang w:val="es-ES" w:eastAsia="es-ES"/>
        </w:rPr>
      </w:pPr>
      <w:r w:rsidRPr="003704BD">
        <w:rPr>
          <w:rFonts w:ascii="Arial" w:eastAsia="Times New Roman" w:hAnsi="Arial" w:cs="Arial"/>
          <w:sz w:val="20"/>
          <w:szCs w:val="20"/>
          <w:lang w:val="en-US" w:eastAsia="es-ES"/>
        </w:rPr>
        <w:t xml:space="preserve">Harrison, J.M., Blakemore, C.L., Richards, R.P., Oliver, J., Wilkinson, C., y Fellingham, G. (2004). </w:t>
      </w:r>
      <w:r w:rsidRPr="003704BD">
        <w:rPr>
          <w:rFonts w:ascii="Arial" w:eastAsia="Times New Roman" w:hAnsi="Arial" w:cs="Arial"/>
          <w:i/>
          <w:iCs/>
          <w:sz w:val="20"/>
          <w:szCs w:val="20"/>
          <w:lang w:val="en-US" w:eastAsia="es-ES"/>
        </w:rPr>
        <w:t>The effects of two instructional models - tactical and skill teaching - on skill development and game play, knowledge, self-Efficacy, and student perceptions in volleyball</w:t>
      </w:r>
      <w:r w:rsidRPr="003704BD">
        <w:rPr>
          <w:rFonts w:ascii="Arial" w:eastAsia="Times New Roman" w:hAnsi="Arial" w:cs="Arial"/>
          <w:sz w:val="20"/>
          <w:szCs w:val="20"/>
          <w:lang w:val="en-US" w:eastAsia="es-ES"/>
        </w:rPr>
        <w:t xml:space="preserve">. </w:t>
      </w:r>
      <w:proofErr w:type="spellStart"/>
      <w:r w:rsidRPr="003704BD">
        <w:rPr>
          <w:rFonts w:ascii="Arial" w:eastAsia="Times New Roman" w:hAnsi="Arial" w:cs="Arial"/>
          <w:sz w:val="20"/>
          <w:szCs w:val="20"/>
          <w:lang w:val="es-ES" w:eastAsia="es-ES"/>
        </w:rPr>
        <w:t>Physical</w:t>
      </w:r>
      <w:proofErr w:type="spellEnd"/>
      <w:r w:rsidRPr="003704BD">
        <w:rPr>
          <w:rFonts w:ascii="Arial" w:eastAsia="Times New Roman" w:hAnsi="Arial" w:cs="Arial"/>
          <w:sz w:val="20"/>
          <w:szCs w:val="20"/>
          <w:lang w:val="es-ES" w:eastAsia="es-ES"/>
        </w:rPr>
        <w:t xml:space="preserve"> </w:t>
      </w:r>
      <w:proofErr w:type="spellStart"/>
      <w:r w:rsidRPr="003704BD">
        <w:rPr>
          <w:rFonts w:ascii="Arial" w:eastAsia="Times New Roman" w:hAnsi="Arial" w:cs="Arial"/>
          <w:sz w:val="20"/>
          <w:szCs w:val="20"/>
          <w:lang w:val="es-ES" w:eastAsia="es-ES"/>
        </w:rPr>
        <w:t>Educator</w:t>
      </w:r>
      <w:proofErr w:type="spellEnd"/>
      <w:r w:rsidRPr="003704BD">
        <w:rPr>
          <w:rFonts w:ascii="Arial" w:eastAsia="Times New Roman" w:hAnsi="Arial" w:cs="Arial"/>
          <w:sz w:val="20"/>
          <w:szCs w:val="20"/>
          <w:lang w:val="es-ES" w:eastAsia="es-ES"/>
        </w:rPr>
        <w:t xml:space="preserve">, 61(4), 186-194. </w:t>
      </w:r>
    </w:p>
    <w:p w:rsidR="0010631C" w:rsidRPr="003704BD" w:rsidRDefault="0010631C" w:rsidP="004B288E">
      <w:pPr>
        <w:widowControl w:val="0"/>
        <w:numPr>
          <w:ilvl w:val="0"/>
          <w:numId w:val="3"/>
        </w:numPr>
        <w:tabs>
          <w:tab w:val="clear" w:pos="720"/>
          <w:tab w:val="num" w:pos="284"/>
        </w:tabs>
        <w:spacing w:after="0" w:line="240" w:lineRule="auto"/>
        <w:ind w:left="0" w:firstLine="0"/>
        <w:jc w:val="both"/>
        <w:rPr>
          <w:rFonts w:ascii="Arial" w:eastAsia="Times New Roman" w:hAnsi="Arial" w:cs="Arial"/>
          <w:sz w:val="20"/>
          <w:szCs w:val="20"/>
          <w:lang w:val="en-US" w:eastAsia="es-ES"/>
        </w:rPr>
      </w:pPr>
      <w:r w:rsidRPr="003704BD">
        <w:rPr>
          <w:rFonts w:ascii="Arial" w:eastAsia="Times New Roman" w:hAnsi="Arial" w:cs="Arial"/>
          <w:sz w:val="20"/>
          <w:szCs w:val="20"/>
          <w:lang w:val="en-US" w:eastAsia="es-ES"/>
        </w:rPr>
        <w:t xml:space="preserve">Marteniuk, R. (1976). </w:t>
      </w:r>
      <w:r w:rsidRPr="003704BD">
        <w:rPr>
          <w:rFonts w:ascii="Arial" w:eastAsia="Times New Roman" w:hAnsi="Arial" w:cs="Arial"/>
          <w:i/>
          <w:iCs/>
          <w:sz w:val="20"/>
          <w:szCs w:val="20"/>
          <w:lang w:val="en-US" w:eastAsia="es-ES"/>
        </w:rPr>
        <w:t>Information processing in motor skills</w:t>
      </w:r>
      <w:r w:rsidRPr="003704BD">
        <w:rPr>
          <w:rFonts w:ascii="Arial" w:eastAsia="Times New Roman" w:hAnsi="Arial" w:cs="Arial"/>
          <w:sz w:val="20"/>
          <w:szCs w:val="20"/>
          <w:lang w:val="en-US" w:eastAsia="es-ES"/>
        </w:rPr>
        <w:t xml:space="preserve">. Holt, Rinehart and Winston: New York. </w:t>
      </w:r>
    </w:p>
    <w:p w:rsidR="0010631C" w:rsidRPr="003704BD" w:rsidRDefault="0010631C" w:rsidP="004B288E">
      <w:pPr>
        <w:widowControl w:val="0"/>
        <w:numPr>
          <w:ilvl w:val="0"/>
          <w:numId w:val="3"/>
        </w:numPr>
        <w:tabs>
          <w:tab w:val="clear" w:pos="720"/>
          <w:tab w:val="num" w:pos="284"/>
        </w:tabs>
        <w:spacing w:after="0" w:line="240" w:lineRule="auto"/>
        <w:ind w:left="0" w:firstLine="0"/>
        <w:jc w:val="both"/>
        <w:rPr>
          <w:rFonts w:ascii="Arial" w:eastAsia="Times New Roman" w:hAnsi="Arial" w:cs="Arial"/>
          <w:sz w:val="20"/>
          <w:szCs w:val="20"/>
          <w:lang w:val="es-ES" w:eastAsia="es-ES"/>
        </w:rPr>
      </w:pPr>
      <w:r w:rsidRPr="003704BD">
        <w:rPr>
          <w:rFonts w:ascii="Arial" w:eastAsia="Times New Roman" w:hAnsi="Arial" w:cs="Arial"/>
          <w:sz w:val="20"/>
          <w:szCs w:val="20"/>
          <w:lang w:val="es-ES" w:eastAsia="es-ES"/>
        </w:rPr>
        <w:t xml:space="preserve">Real Federación Española de Voleibol (2001). </w:t>
      </w:r>
      <w:r w:rsidRPr="003704BD">
        <w:rPr>
          <w:rFonts w:ascii="Arial" w:eastAsia="Times New Roman" w:hAnsi="Arial" w:cs="Arial"/>
          <w:i/>
          <w:iCs/>
          <w:sz w:val="20"/>
          <w:szCs w:val="20"/>
          <w:lang w:val="es-ES" w:eastAsia="es-ES"/>
        </w:rPr>
        <w:t>Conclusiones del 1º Congreso Nacional de Voleibol</w:t>
      </w:r>
      <w:r w:rsidRPr="003704BD">
        <w:rPr>
          <w:rFonts w:ascii="Arial" w:eastAsia="Times New Roman" w:hAnsi="Arial" w:cs="Arial"/>
          <w:sz w:val="20"/>
          <w:szCs w:val="20"/>
          <w:lang w:val="es-ES" w:eastAsia="es-ES"/>
        </w:rPr>
        <w:t xml:space="preserve">. http://www.rfevb.com/formacion/congresos/congnac/1cong01/conclusiones.pdf. </w:t>
      </w:r>
    </w:p>
    <w:p w:rsidR="0010631C" w:rsidRPr="003704BD" w:rsidRDefault="0010631C" w:rsidP="004B288E">
      <w:pPr>
        <w:widowControl w:val="0"/>
        <w:numPr>
          <w:ilvl w:val="0"/>
          <w:numId w:val="3"/>
        </w:numPr>
        <w:tabs>
          <w:tab w:val="clear" w:pos="720"/>
          <w:tab w:val="num" w:pos="284"/>
        </w:tabs>
        <w:spacing w:after="0" w:line="240" w:lineRule="auto"/>
        <w:ind w:left="0" w:firstLine="0"/>
        <w:jc w:val="both"/>
        <w:rPr>
          <w:rFonts w:ascii="Arial" w:eastAsia="Times New Roman" w:hAnsi="Arial" w:cs="Arial"/>
          <w:sz w:val="20"/>
          <w:szCs w:val="20"/>
          <w:lang w:val="es-ES" w:eastAsia="es-ES"/>
        </w:rPr>
      </w:pPr>
      <w:r w:rsidRPr="003704BD">
        <w:rPr>
          <w:rFonts w:ascii="Arial" w:eastAsia="Times New Roman" w:hAnsi="Arial" w:cs="Arial"/>
          <w:sz w:val="20"/>
          <w:szCs w:val="20"/>
          <w:lang w:val="fr-FR" w:eastAsia="es-ES"/>
        </w:rPr>
        <w:t xml:space="preserve">Richard, J.F. y Wallian, N. (2005). </w:t>
      </w:r>
      <w:r w:rsidRPr="003704BD">
        <w:rPr>
          <w:rFonts w:ascii="Arial" w:eastAsia="Times New Roman" w:hAnsi="Arial" w:cs="Arial"/>
          <w:i/>
          <w:iCs/>
          <w:sz w:val="20"/>
          <w:szCs w:val="20"/>
          <w:lang w:val="en-US" w:eastAsia="es-ES"/>
        </w:rPr>
        <w:t>Emphasizing student engagement in the construction of game performance</w:t>
      </w:r>
      <w:r w:rsidRPr="003704BD">
        <w:rPr>
          <w:rFonts w:ascii="Arial" w:eastAsia="Times New Roman" w:hAnsi="Arial" w:cs="Arial"/>
          <w:sz w:val="20"/>
          <w:szCs w:val="20"/>
          <w:lang w:val="en-US" w:eastAsia="es-ES"/>
        </w:rPr>
        <w:t xml:space="preserve">. En L.L. Griffin y J.I. Butler (Eds.), Teaching games for understanding (Cap. 2, pp 19-32). </w:t>
      </w:r>
      <w:r w:rsidRPr="003704BD">
        <w:rPr>
          <w:rFonts w:ascii="Arial" w:eastAsia="Times New Roman" w:hAnsi="Arial" w:cs="Arial"/>
          <w:sz w:val="20"/>
          <w:szCs w:val="20"/>
          <w:lang w:val="es-ES" w:eastAsia="es-ES"/>
        </w:rPr>
        <w:t xml:space="preserve">Champaign, IL: </w:t>
      </w:r>
      <w:proofErr w:type="spellStart"/>
      <w:r w:rsidRPr="003704BD">
        <w:rPr>
          <w:rFonts w:ascii="Arial" w:eastAsia="Times New Roman" w:hAnsi="Arial" w:cs="Arial"/>
          <w:sz w:val="20"/>
          <w:szCs w:val="20"/>
          <w:lang w:val="es-ES" w:eastAsia="es-ES"/>
        </w:rPr>
        <w:t>Human</w:t>
      </w:r>
      <w:proofErr w:type="spellEnd"/>
      <w:r w:rsidRPr="003704BD">
        <w:rPr>
          <w:rFonts w:ascii="Arial" w:eastAsia="Times New Roman" w:hAnsi="Arial" w:cs="Arial"/>
          <w:sz w:val="20"/>
          <w:szCs w:val="20"/>
          <w:lang w:val="es-ES" w:eastAsia="es-ES"/>
        </w:rPr>
        <w:t xml:space="preserve"> </w:t>
      </w:r>
      <w:proofErr w:type="spellStart"/>
      <w:r w:rsidRPr="003704BD">
        <w:rPr>
          <w:rFonts w:ascii="Arial" w:eastAsia="Times New Roman" w:hAnsi="Arial" w:cs="Arial"/>
          <w:sz w:val="20"/>
          <w:szCs w:val="20"/>
          <w:lang w:val="es-ES" w:eastAsia="es-ES"/>
        </w:rPr>
        <w:t>Kinetics</w:t>
      </w:r>
      <w:proofErr w:type="spellEnd"/>
      <w:r w:rsidRPr="003704BD">
        <w:rPr>
          <w:rFonts w:ascii="Arial" w:eastAsia="Times New Roman" w:hAnsi="Arial" w:cs="Arial"/>
          <w:sz w:val="20"/>
          <w:szCs w:val="20"/>
          <w:lang w:val="es-ES" w:eastAsia="es-ES"/>
        </w:rPr>
        <w:t xml:space="preserve">. </w:t>
      </w:r>
    </w:p>
    <w:p w:rsidR="0010631C" w:rsidRPr="003704BD" w:rsidRDefault="0010631C" w:rsidP="004B288E">
      <w:pPr>
        <w:widowControl w:val="0"/>
        <w:numPr>
          <w:ilvl w:val="0"/>
          <w:numId w:val="3"/>
        </w:numPr>
        <w:tabs>
          <w:tab w:val="clear" w:pos="720"/>
          <w:tab w:val="num" w:pos="284"/>
        </w:tabs>
        <w:spacing w:after="0" w:line="240" w:lineRule="auto"/>
        <w:ind w:left="0" w:firstLine="0"/>
        <w:jc w:val="both"/>
        <w:rPr>
          <w:rFonts w:ascii="Arial" w:eastAsia="Times New Roman" w:hAnsi="Arial" w:cs="Arial"/>
          <w:sz w:val="20"/>
          <w:szCs w:val="20"/>
          <w:lang w:val="es-ES" w:eastAsia="es-ES"/>
        </w:rPr>
      </w:pPr>
      <w:r w:rsidRPr="003704BD">
        <w:rPr>
          <w:rFonts w:ascii="Arial" w:eastAsia="Times New Roman" w:hAnsi="Arial" w:cs="Arial"/>
          <w:sz w:val="20"/>
          <w:szCs w:val="20"/>
          <w:lang w:val="de-DE" w:eastAsia="es-ES"/>
        </w:rPr>
        <w:t xml:space="preserve">Roberts, G.C., Kleiber, D.A. &amp; Duda, J.L. (1981). </w:t>
      </w:r>
      <w:r w:rsidRPr="003704BD">
        <w:rPr>
          <w:rFonts w:ascii="Arial" w:eastAsia="Times New Roman" w:hAnsi="Arial" w:cs="Arial"/>
          <w:i/>
          <w:iCs/>
          <w:sz w:val="20"/>
          <w:szCs w:val="20"/>
          <w:lang w:val="en-US" w:eastAsia="es-ES"/>
        </w:rPr>
        <w:t>Analysis of motivation in children's sport</w:t>
      </w:r>
      <w:r w:rsidRPr="003704BD">
        <w:rPr>
          <w:rFonts w:ascii="Arial" w:eastAsia="Times New Roman" w:hAnsi="Arial" w:cs="Arial"/>
          <w:sz w:val="20"/>
          <w:szCs w:val="20"/>
          <w:lang w:val="en-US" w:eastAsia="es-ES"/>
        </w:rPr>
        <w:t xml:space="preserve">: The role of perceived competence in participation. </w:t>
      </w:r>
      <w:proofErr w:type="spellStart"/>
      <w:r w:rsidRPr="003704BD">
        <w:rPr>
          <w:rFonts w:ascii="Arial" w:eastAsia="Times New Roman" w:hAnsi="Arial" w:cs="Arial"/>
          <w:sz w:val="20"/>
          <w:szCs w:val="20"/>
          <w:lang w:val="es-ES" w:eastAsia="es-ES"/>
        </w:rPr>
        <w:t>Journal</w:t>
      </w:r>
      <w:proofErr w:type="spellEnd"/>
      <w:r w:rsidRPr="003704BD">
        <w:rPr>
          <w:rFonts w:ascii="Arial" w:eastAsia="Times New Roman" w:hAnsi="Arial" w:cs="Arial"/>
          <w:sz w:val="20"/>
          <w:szCs w:val="20"/>
          <w:lang w:val="es-ES" w:eastAsia="es-ES"/>
        </w:rPr>
        <w:t xml:space="preserve"> of Sport </w:t>
      </w:r>
      <w:proofErr w:type="spellStart"/>
      <w:r w:rsidRPr="003704BD">
        <w:rPr>
          <w:rFonts w:ascii="Arial" w:eastAsia="Times New Roman" w:hAnsi="Arial" w:cs="Arial"/>
          <w:sz w:val="20"/>
          <w:szCs w:val="20"/>
          <w:lang w:val="es-ES" w:eastAsia="es-ES"/>
        </w:rPr>
        <w:t>Psychology</w:t>
      </w:r>
      <w:proofErr w:type="spellEnd"/>
      <w:r w:rsidRPr="003704BD">
        <w:rPr>
          <w:rFonts w:ascii="Arial" w:eastAsia="Times New Roman" w:hAnsi="Arial" w:cs="Arial"/>
          <w:sz w:val="20"/>
          <w:szCs w:val="20"/>
          <w:lang w:val="es-ES" w:eastAsia="es-ES"/>
        </w:rPr>
        <w:t xml:space="preserve">, 3(3), 206-216. </w:t>
      </w:r>
    </w:p>
    <w:p w:rsidR="0010631C" w:rsidRPr="003704BD" w:rsidRDefault="0010631C" w:rsidP="004B288E">
      <w:pPr>
        <w:widowControl w:val="0"/>
        <w:numPr>
          <w:ilvl w:val="0"/>
          <w:numId w:val="3"/>
        </w:numPr>
        <w:tabs>
          <w:tab w:val="clear" w:pos="720"/>
          <w:tab w:val="num" w:pos="284"/>
        </w:tabs>
        <w:spacing w:after="0" w:line="240" w:lineRule="auto"/>
        <w:ind w:left="0" w:firstLine="0"/>
        <w:jc w:val="both"/>
        <w:rPr>
          <w:rFonts w:ascii="Arial" w:eastAsia="Times New Roman" w:hAnsi="Arial" w:cs="Arial"/>
          <w:sz w:val="20"/>
          <w:szCs w:val="20"/>
          <w:lang w:val="es-ES" w:eastAsia="es-ES"/>
        </w:rPr>
      </w:pPr>
      <w:r w:rsidRPr="003704BD">
        <w:rPr>
          <w:rFonts w:ascii="Arial" w:eastAsia="Times New Roman" w:hAnsi="Arial" w:cs="Arial"/>
          <w:sz w:val="20"/>
          <w:szCs w:val="20"/>
          <w:lang w:val="es-ES" w:eastAsia="es-ES"/>
        </w:rPr>
        <w:t xml:space="preserve">Santos, J.A., </w:t>
      </w:r>
      <w:proofErr w:type="spellStart"/>
      <w:r w:rsidRPr="003704BD">
        <w:rPr>
          <w:rFonts w:ascii="Arial" w:eastAsia="Times New Roman" w:hAnsi="Arial" w:cs="Arial"/>
          <w:sz w:val="20"/>
          <w:szCs w:val="20"/>
          <w:lang w:val="es-ES" w:eastAsia="es-ES"/>
        </w:rPr>
        <w:t>Viciana</w:t>
      </w:r>
      <w:proofErr w:type="spellEnd"/>
      <w:r w:rsidRPr="003704BD">
        <w:rPr>
          <w:rFonts w:ascii="Arial" w:eastAsia="Times New Roman" w:hAnsi="Arial" w:cs="Arial"/>
          <w:sz w:val="20"/>
          <w:szCs w:val="20"/>
          <w:lang w:val="es-ES" w:eastAsia="es-ES"/>
        </w:rPr>
        <w:t xml:space="preserve">, J., y Delgado, M.A. (1996). </w:t>
      </w:r>
      <w:r w:rsidRPr="003704BD">
        <w:rPr>
          <w:rFonts w:ascii="Arial" w:eastAsia="Times New Roman" w:hAnsi="Arial" w:cs="Arial"/>
          <w:i/>
          <w:iCs/>
          <w:sz w:val="20"/>
          <w:szCs w:val="20"/>
          <w:lang w:val="es-ES" w:eastAsia="es-ES"/>
        </w:rPr>
        <w:t>La actividad física y deportiva extraescolar en los centros educativos</w:t>
      </w:r>
      <w:r w:rsidRPr="003704BD">
        <w:rPr>
          <w:rFonts w:ascii="Arial" w:eastAsia="Times New Roman" w:hAnsi="Arial" w:cs="Arial"/>
          <w:sz w:val="20"/>
          <w:szCs w:val="20"/>
          <w:lang w:val="es-ES" w:eastAsia="es-ES"/>
        </w:rPr>
        <w:t xml:space="preserve">. Voleibol. MEC &amp; CSD: Madrid. </w:t>
      </w:r>
    </w:p>
    <w:p w:rsidR="0010631C" w:rsidRPr="003704BD" w:rsidRDefault="0010631C" w:rsidP="004B288E">
      <w:pPr>
        <w:widowControl w:val="0"/>
        <w:numPr>
          <w:ilvl w:val="0"/>
          <w:numId w:val="3"/>
        </w:numPr>
        <w:tabs>
          <w:tab w:val="clear" w:pos="720"/>
          <w:tab w:val="num" w:pos="284"/>
        </w:tabs>
        <w:spacing w:after="0" w:line="240" w:lineRule="auto"/>
        <w:ind w:left="0" w:firstLine="0"/>
        <w:jc w:val="both"/>
        <w:rPr>
          <w:rFonts w:ascii="Arial" w:eastAsia="Times New Roman" w:hAnsi="Arial" w:cs="Arial"/>
          <w:sz w:val="20"/>
          <w:szCs w:val="20"/>
          <w:lang w:val="es-ES" w:eastAsia="es-ES"/>
        </w:rPr>
      </w:pPr>
      <w:r w:rsidRPr="003704BD">
        <w:rPr>
          <w:rFonts w:ascii="Arial" w:eastAsia="Times New Roman" w:hAnsi="Arial" w:cs="Arial"/>
          <w:sz w:val="20"/>
          <w:szCs w:val="20"/>
          <w:lang w:val="de-DE" w:eastAsia="es-ES"/>
        </w:rPr>
        <w:t xml:space="preserve">Schmidt, R.A. y Lee, T. (2005). </w:t>
      </w:r>
      <w:r w:rsidRPr="003704BD">
        <w:rPr>
          <w:rFonts w:ascii="Arial" w:eastAsia="Times New Roman" w:hAnsi="Arial" w:cs="Arial"/>
          <w:i/>
          <w:iCs/>
          <w:sz w:val="20"/>
          <w:szCs w:val="20"/>
          <w:lang w:val="en-US" w:eastAsia="es-ES"/>
        </w:rPr>
        <w:t>Motor Control And Learning</w:t>
      </w:r>
      <w:r w:rsidRPr="003704BD">
        <w:rPr>
          <w:rFonts w:ascii="Arial" w:eastAsia="Times New Roman" w:hAnsi="Arial" w:cs="Arial"/>
          <w:sz w:val="20"/>
          <w:szCs w:val="20"/>
          <w:lang w:val="en-US" w:eastAsia="es-ES"/>
        </w:rPr>
        <w:t xml:space="preserve">: A Behavioral Emphasis (4º edición). </w:t>
      </w:r>
      <w:r w:rsidRPr="003704BD">
        <w:rPr>
          <w:rFonts w:ascii="Arial" w:eastAsia="Times New Roman" w:hAnsi="Arial" w:cs="Arial"/>
          <w:sz w:val="20"/>
          <w:szCs w:val="20"/>
          <w:lang w:val="es-ES" w:eastAsia="es-ES"/>
        </w:rPr>
        <w:t xml:space="preserve">Champaign, IL: </w:t>
      </w:r>
      <w:proofErr w:type="spellStart"/>
      <w:r w:rsidRPr="003704BD">
        <w:rPr>
          <w:rFonts w:ascii="Arial" w:eastAsia="Times New Roman" w:hAnsi="Arial" w:cs="Arial"/>
          <w:sz w:val="20"/>
          <w:szCs w:val="20"/>
          <w:lang w:val="es-ES" w:eastAsia="es-ES"/>
        </w:rPr>
        <w:t>Human</w:t>
      </w:r>
      <w:proofErr w:type="spellEnd"/>
      <w:r w:rsidRPr="003704BD">
        <w:rPr>
          <w:rFonts w:ascii="Arial" w:eastAsia="Times New Roman" w:hAnsi="Arial" w:cs="Arial"/>
          <w:sz w:val="20"/>
          <w:szCs w:val="20"/>
          <w:lang w:val="es-ES" w:eastAsia="es-ES"/>
        </w:rPr>
        <w:t xml:space="preserve"> </w:t>
      </w:r>
      <w:proofErr w:type="spellStart"/>
      <w:r w:rsidRPr="003704BD">
        <w:rPr>
          <w:rFonts w:ascii="Arial" w:eastAsia="Times New Roman" w:hAnsi="Arial" w:cs="Arial"/>
          <w:sz w:val="20"/>
          <w:szCs w:val="20"/>
          <w:lang w:val="es-ES" w:eastAsia="es-ES"/>
        </w:rPr>
        <w:t>Kinetics</w:t>
      </w:r>
      <w:proofErr w:type="spellEnd"/>
      <w:r w:rsidRPr="003704BD">
        <w:rPr>
          <w:rFonts w:ascii="Arial" w:eastAsia="Times New Roman" w:hAnsi="Arial" w:cs="Arial"/>
          <w:sz w:val="20"/>
          <w:szCs w:val="20"/>
          <w:lang w:val="es-ES" w:eastAsia="es-ES"/>
        </w:rPr>
        <w:t xml:space="preserve">. </w:t>
      </w:r>
    </w:p>
    <w:p w:rsidR="0010631C" w:rsidRPr="003704BD" w:rsidRDefault="0010631C" w:rsidP="004B288E">
      <w:pPr>
        <w:widowControl w:val="0"/>
        <w:numPr>
          <w:ilvl w:val="0"/>
          <w:numId w:val="3"/>
        </w:numPr>
        <w:tabs>
          <w:tab w:val="clear" w:pos="720"/>
          <w:tab w:val="num" w:pos="284"/>
        </w:tabs>
        <w:spacing w:after="0" w:line="240" w:lineRule="auto"/>
        <w:ind w:left="0" w:firstLine="0"/>
        <w:jc w:val="both"/>
        <w:rPr>
          <w:rFonts w:ascii="Arial" w:eastAsia="Times New Roman" w:hAnsi="Arial" w:cs="Arial"/>
          <w:sz w:val="20"/>
          <w:szCs w:val="20"/>
          <w:lang w:val="es-ES" w:eastAsia="es-ES"/>
        </w:rPr>
      </w:pPr>
      <w:r w:rsidRPr="003704BD">
        <w:rPr>
          <w:rFonts w:ascii="Arial" w:eastAsia="Times New Roman" w:hAnsi="Arial" w:cs="Arial"/>
          <w:sz w:val="20"/>
          <w:szCs w:val="20"/>
          <w:lang w:val="de-DE" w:eastAsia="es-ES"/>
        </w:rPr>
        <w:t xml:space="preserve">Schmidt, R.A. y Wrisberg, C.A. (2004). </w:t>
      </w:r>
      <w:r w:rsidRPr="003704BD">
        <w:rPr>
          <w:rFonts w:ascii="Arial" w:eastAsia="Times New Roman" w:hAnsi="Arial" w:cs="Arial"/>
          <w:i/>
          <w:iCs/>
          <w:sz w:val="20"/>
          <w:szCs w:val="20"/>
          <w:lang w:val="en-US" w:eastAsia="es-ES"/>
        </w:rPr>
        <w:t>Motor Learning and Performance</w:t>
      </w:r>
      <w:r w:rsidRPr="003704BD">
        <w:rPr>
          <w:rFonts w:ascii="Arial" w:eastAsia="Times New Roman" w:hAnsi="Arial" w:cs="Arial"/>
          <w:sz w:val="20"/>
          <w:szCs w:val="20"/>
          <w:lang w:val="en-US" w:eastAsia="es-ES"/>
        </w:rPr>
        <w:t xml:space="preserve"> (3º edición). </w:t>
      </w:r>
      <w:r w:rsidRPr="003704BD">
        <w:rPr>
          <w:rFonts w:ascii="Arial" w:eastAsia="Times New Roman" w:hAnsi="Arial" w:cs="Arial"/>
          <w:sz w:val="20"/>
          <w:szCs w:val="20"/>
          <w:lang w:val="es-ES" w:eastAsia="es-ES"/>
        </w:rPr>
        <w:t xml:space="preserve">Champaign, IL: </w:t>
      </w:r>
      <w:proofErr w:type="spellStart"/>
      <w:r w:rsidRPr="003704BD">
        <w:rPr>
          <w:rFonts w:ascii="Arial" w:eastAsia="Times New Roman" w:hAnsi="Arial" w:cs="Arial"/>
          <w:sz w:val="20"/>
          <w:szCs w:val="20"/>
          <w:lang w:val="es-ES" w:eastAsia="es-ES"/>
        </w:rPr>
        <w:t>Human</w:t>
      </w:r>
      <w:proofErr w:type="spellEnd"/>
      <w:r w:rsidRPr="003704BD">
        <w:rPr>
          <w:rFonts w:ascii="Arial" w:eastAsia="Times New Roman" w:hAnsi="Arial" w:cs="Arial"/>
          <w:sz w:val="20"/>
          <w:szCs w:val="20"/>
          <w:lang w:val="es-ES" w:eastAsia="es-ES"/>
        </w:rPr>
        <w:t xml:space="preserve"> </w:t>
      </w:r>
      <w:proofErr w:type="spellStart"/>
      <w:r w:rsidRPr="003704BD">
        <w:rPr>
          <w:rFonts w:ascii="Arial" w:eastAsia="Times New Roman" w:hAnsi="Arial" w:cs="Arial"/>
          <w:sz w:val="20"/>
          <w:szCs w:val="20"/>
          <w:lang w:val="es-ES" w:eastAsia="es-ES"/>
        </w:rPr>
        <w:t>Kinetics</w:t>
      </w:r>
      <w:proofErr w:type="spellEnd"/>
      <w:r w:rsidRPr="003704BD">
        <w:rPr>
          <w:rFonts w:ascii="Arial" w:eastAsia="Times New Roman" w:hAnsi="Arial" w:cs="Arial"/>
          <w:sz w:val="20"/>
          <w:szCs w:val="20"/>
          <w:lang w:val="es-ES" w:eastAsia="es-ES"/>
        </w:rPr>
        <w:t xml:space="preserve">. </w:t>
      </w:r>
    </w:p>
    <w:p w:rsidR="0010631C" w:rsidRPr="003704BD" w:rsidRDefault="0010631C" w:rsidP="004B288E">
      <w:pPr>
        <w:widowControl w:val="0"/>
        <w:numPr>
          <w:ilvl w:val="0"/>
          <w:numId w:val="3"/>
        </w:numPr>
        <w:tabs>
          <w:tab w:val="clear" w:pos="720"/>
          <w:tab w:val="num" w:pos="284"/>
        </w:tabs>
        <w:spacing w:after="0" w:line="240" w:lineRule="auto"/>
        <w:ind w:left="0" w:firstLine="0"/>
        <w:jc w:val="both"/>
        <w:rPr>
          <w:rFonts w:ascii="Arial" w:eastAsia="Times New Roman" w:hAnsi="Arial" w:cs="Arial"/>
          <w:sz w:val="20"/>
          <w:szCs w:val="20"/>
          <w:lang w:val="es-ES" w:eastAsia="es-ES"/>
        </w:rPr>
      </w:pPr>
      <w:r w:rsidRPr="003704BD">
        <w:rPr>
          <w:rFonts w:ascii="Arial" w:eastAsia="Times New Roman" w:hAnsi="Arial" w:cs="Arial"/>
          <w:sz w:val="20"/>
          <w:szCs w:val="20"/>
          <w:lang w:val="es-ES" w:eastAsia="es-ES"/>
        </w:rPr>
        <w:t xml:space="preserve">Singer, R.N. (1986). </w:t>
      </w:r>
      <w:r w:rsidRPr="003704BD">
        <w:rPr>
          <w:rFonts w:ascii="Arial" w:eastAsia="Times New Roman" w:hAnsi="Arial" w:cs="Arial"/>
          <w:i/>
          <w:iCs/>
          <w:sz w:val="20"/>
          <w:szCs w:val="20"/>
          <w:lang w:val="es-ES" w:eastAsia="es-ES"/>
        </w:rPr>
        <w:t>El aprendizaje de las acciones motrices en el deporte</w:t>
      </w:r>
      <w:r w:rsidRPr="003704BD">
        <w:rPr>
          <w:rFonts w:ascii="Arial" w:eastAsia="Times New Roman" w:hAnsi="Arial" w:cs="Arial"/>
          <w:sz w:val="20"/>
          <w:szCs w:val="20"/>
          <w:lang w:val="es-ES" w:eastAsia="es-ES"/>
        </w:rPr>
        <w:t xml:space="preserve">. Barcelona: Hispano-Europea. </w:t>
      </w:r>
    </w:p>
    <w:p w:rsidR="0010631C" w:rsidRPr="003704BD" w:rsidRDefault="0010631C" w:rsidP="004B288E">
      <w:pPr>
        <w:widowControl w:val="0"/>
        <w:numPr>
          <w:ilvl w:val="0"/>
          <w:numId w:val="3"/>
        </w:numPr>
        <w:tabs>
          <w:tab w:val="clear" w:pos="720"/>
          <w:tab w:val="num" w:pos="284"/>
        </w:tabs>
        <w:spacing w:after="0" w:line="240" w:lineRule="auto"/>
        <w:ind w:left="0" w:firstLine="0"/>
        <w:jc w:val="both"/>
        <w:rPr>
          <w:rFonts w:ascii="Arial" w:eastAsia="Times New Roman" w:hAnsi="Arial" w:cs="Arial"/>
          <w:sz w:val="20"/>
          <w:szCs w:val="20"/>
          <w:lang w:val="es-ES" w:eastAsia="es-ES"/>
        </w:rPr>
      </w:pPr>
      <w:r w:rsidRPr="003704BD">
        <w:rPr>
          <w:rFonts w:ascii="Arial" w:eastAsia="Times New Roman" w:hAnsi="Arial" w:cs="Arial"/>
          <w:sz w:val="20"/>
          <w:szCs w:val="20"/>
          <w:lang w:val="en-US" w:eastAsia="es-ES"/>
        </w:rPr>
        <w:t xml:space="preserve">Thorpe, R.D., Bunker, D., y Almond, L. (1984). </w:t>
      </w:r>
      <w:r w:rsidRPr="003704BD">
        <w:rPr>
          <w:rFonts w:ascii="Arial" w:eastAsia="Times New Roman" w:hAnsi="Arial" w:cs="Arial"/>
          <w:i/>
          <w:iCs/>
          <w:sz w:val="20"/>
          <w:szCs w:val="20"/>
          <w:lang w:val="en-US" w:eastAsia="es-ES"/>
        </w:rPr>
        <w:t>A change in the focus of teaching games</w:t>
      </w:r>
      <w:r w:rsidRPr="003704BD">
        <w:rPr>
          <w:rFonts w:ascii="Arial" w:eastAsia="Times New Roman" w:hAnsi="Arial" w:cs="Arial"/>
          <w:sz w:val="20"/>
          <w:szCs w:val="20"/>
          <w:lang w:val="en-US" w:eastAsia="es-ES"/>
        </w:rPr>
        <w:t xml:space="preserve">. En M. Pieron y G. Graham (Eds.), Sport pedagogy: Olympic Scientific Congress proceedings (Vol. 6, pp 163-169). </w:t>
      </w:r>
      <w:r w:rsidRPr="003704BD">
        <w:rPr>
          <w:rFonts w:ascii="Arial" w:eastAsia="Times New Roman" w:hAnsi="Arial" w:cs="Arial"/>
          <w:sz w:val="20"/>
          <w:szCs w:val="20"/>
          <w:lang w:val="es-ES" w:eastAsia="es-ES"/>
        </w:rPr>
        <w:t xml:space="preserve">Champaign, IL: </w:t>
      </w:r>
      <w:proofErr w:type="spellStart"/>
      <w:r w:rsidRPr="003704BD">
        <w:rPr>
          <w:rFonts w:ascii="Arial" w:eastAsia="Times New Roman" w:hAnsi="Arial" w:cs="Arial"/>
          <w:sz w:val="20"/>
          <w:szCs w:val="20"/>
          <w:lang w:val="es-ES" w:eastAsia="es-ES"/>
        </w:rPr>
        <w:t>Human</w:t>
      </w:r>
      <w:proofErr w:type="spellEnd"/>
      <w:r w:rsidRPr="003704BD">
        <w:rPr>
          <w:rFonts w:ascii="Arial" w:eastAsia="Times New Roman" w:hAnsi="Arial" w:cs="Arial"/>
          <w:sz w:val="20"/>
          <w:szCs w:val="20"/>
          <w:lang w:val="es-ES" w:eastAsia="es-ES"/>
        </w:rPr>
        <w:t xml:space="preserve"> </w:t>
      </w:r>
      <w:proofErr w:type="spellStart"/>
      <w:r w:rsidRPr="003704BD">
        <w:rPr>
          <w:rFonts w:ascii="Arial" w:eastAsia="Times New Roman" w:hAnsi="Arial" w:cs="Arial"/>
          <w:sz w:val="20"/>
          <w:szCs w:val="20"/>
          <w:lang w:val="es-ES" w:eastAsia="es-ES"/>
        </w:rPr>
        <w:t>Kinetics</w:t>
      </w:r>
      <w:proofErr w:type="spellEnd"/>
      <w:r w:rsidRPr="003704BD">
        <w:rPr>
          <w:rFonts w:ascii="Arial" w:eastAsia="Times New Roman" w:hAnsi="Arial" w:cs="Arial"/>
          <w:sz w:val="20"/>
          <w:szCs w:val="20"/>
          <w:lang w:val="es-ES" w:eastAsia="es-ES"/>
        </w:rPr>
        <w:t xml:space="preserve">. </w:t>
      </w:r>
    </w:p>
    <w:p w:rsidR="0010631C" w:rsidRPr="003704BD" w:rsidRDefault="0010631C" w:rsidP="004B288E">
      <w:pPr>
        <w:widowControl w:val="0"/>
        <w:numPr>
          <w:ilvl w:val="0"/>
          <w:numId w:val="3"/>
        </w:numPr>
        <w:tabs>
          <w:tab w:val="clear" w:pos="720"/>
          <w:tab w:val="num" w:pos="284"/>
        </w:tabs>
        <w:spacing w:after="0" w:line="240" w:lineRule="auto"/>
        <w:ind w:left="0" w:firstLine="0"/>
        <w:jc w:val="both"/>
        <w:rPr>
          <w:rFonts w:ascii="Arial" w:eastAsia="Times New Roman" w:hAnsi="Arial" w:cs="Arial"/>
          <w:sz w:val="20"/>
          <w:szCs w:val="20"/>
          <w:lang w:val="es-ES" w:eastAsia="es-ES"/>
        </w:rPr>
      </w:pPr>
      <w:r w:rsidRPr="003704BD">
        <w:rPr>
          <w:rFonts w:ascii="Arial" w:eastAsia="Times New Roman" w:hAnsi="Arial" w:cs="Arial"/>
          <w:sz w:val="20"/>
          <w:szCs w:val="20"/>
          <w:lang w:val="en-US" w:eastAsia="es-ES"/>
        </w:rPr>
        <w:t xml:space="preserve">Welford, A.T. (1976). </w:t>
      </w:r>
      <w:r w:rsidRPr="003704BD">
        <w:rPr>
          <w:rFonts w:ascii="Arial" w:eastAsia="Times New Roman" w:hAnsi="Arial" w:cs="Arial"/>
          <w:i/>
          <w:iCs/>
          <w:sz w:val="20"/>
          <w:szCs w:val="20"/>
          <w:lang w:val="en-US" w:eastAsia="es-ES"/>
        </w:rPr>
        <w:t>Skilled performance</w:t>
      </w:r>
      <w:r w:rsidRPr="003704BD">
        <w:rPr>
          <w:rFonts w:ascii="Arial" w:eastAsia="Times New Roman" w:hAnsi="Arial" w:cs="Arial"/>
          <w:sz w:val="20"/>
          <w:szCs w:val="20"/>
          <w:lang w:val="en-US" w:eastAsia="es-ES"/>
        </w:rPr>
        <w:t xml:space="preserve">: Perceptual and motor skills. </w:t>
      </w:r>
      <w:proofErr w:type="spellStart"/>
      <w:r w:rsidRPr="003704BD">
        <w:rPr>
          <w:rFonts w:ascii="Arial" w:eastAsia="Times New Roman" w:hAnsi="Arial" w:cs="Arial"/>
          <w:sz w:val="20"/>
          <w:szCs w:val="20"/>
          <w:lang w:val="es-ES" w:eastAsia="es-ES"/>
        </w:rPr>
        <w:t>Glenview</w:t>
      </w:r>
      <w:proofErr w:type="spellEnd"/>
      <w:r w:rsidRPr="003704BD">
        <w:rPr>
          <w:rFonts w:ascii="Arial" w:eastAsia="Times New Roman" w:hAnsi="Arial" w:cs="Arial"/>
          <w:sz w:val="20"/>
          <w:szCs w:val="20"/>
          <w:lang w:val="es-ES" w:eastAsia="es-ES"/>
        </w:rPr>
        <w:t xml:space="preserve">, 81, 3-14. </w:t>
      </w:r>
    </w:p>
    <w:p w:rsidR="0010631C" w:rsidRPr="003704BD" w:rsidRDefault="0010631C" w:rsidP="004B288E">
      <w:pPr>
        <w:widowControl w:val="0"/>
        <w:numPr>
          <w:ilvl w:val="0"/>
          <w:numId w:val="3"/>
        </w:numPr>
        <w:tabs>
          <w:tab w:val="clear" w:pos="720"/>
          <w:tab w:val="num" w:pos="284"/>
        </w:tabs>
        <w:spacing w:after="0" w:line="240" w:lineRule="auto"/>
        <w:ind w:left="0" w:firstLine="0"/>
        <w:jc w:val="both"/>
        <w:rPr>
          <w:rFonts w:ascii="Arial" w:eastAsia="Times New Roman" w:hAnsi="Arial" w:cs="Arial"/>
          <w:sz w:val="20"/>
          <w:szCs w:val="20"/>
          <w:lang w:val="es-ES" w:eastAsia="es-ES"/>
        </w:rPr>
      </w:pPr>
      <w:r w:rsidRPr="003704BD">
        <w:rPr>
          <w:rFonts w:ascii="Arial" w:eastAsia="Times New Roman" w:hAnsi="Arial" w:cs="Arial"/>
          <w:sz w:val="20"/>
          <w:szCs w:val="20"/>
          <w:lang w:val="en-US" w:eastAsia="es-ES"/>
        </w:rPr>
        <w:t xml:space="preserve">Xiang, P., McBride, R. &amp; Guan, J. (2004). </w:t>
      </w:r>
      <w:r w:rsidRPr="003704BD">
        <w:rPr>
          <w:rFonts w:ascii="Arial" w:eastAsia="Times New Roman" w:hAnsi="Arial" w:cs="Arial"/>
          <w:i/>
          <w:iCs/>
          <w:sz w:val="20"/>
          <w:szCs w:val="20"/>
          <w:lang w:val="en-US" w:eastAsia="es-ES"/>
        </w:rPr>
        <w:t>Children's motivation in elementary physical education</w:t>
      </w:r>
      <w:r w:rsidRPr="003704BD">
        <w:rPr>
          <w:rFonts w:ascii="Arial" w:eastAsia="Times New Roman" w:hAnsi="Arial" w:cs="Arial"/>
          <w:sz w:val="20"/>
          <w:szCs w:val="20"/>
          <w:lang w:val="en-US" w:eastAsia="es-ES"/>
        </w:rPr>
        <w:t xml:space="preserve">: a longitudinal study. </w:t>
      </w:r>
      <w:proofErr w:type="spellStart"/>
      <w:r w:rsidRPr="003704BD">
        <w:rPr>
          <w:rFonts w:ascii="Arial" w:eastAsia="Times New Roman" w:hAnsi="Arial" w:cs="Arial"/>
          <w:sz w:val="20"/>
          <w:szCs w:val="20"/>
          <w:lang w:val="es-ES" w:eastAsia="es-ES"/>
        </w:rPr>
        <w:t>Research</w:t>
      </w:r>
      <w:proofErr w:type="spellEnd"/>
      <w:r w:rsidRPr="003704BD">
        <w:rPr>
          <w:rFonts w:ascii="Arial" w:eastAsia="Times New Roman" w:hAnsi="Arial" w:cs="Arial"/>
          <w:sz w:val="20"/>
          <w:szCs w:val="20"/>
          <w:lang w:val="es-ES" w:eastAsia="es-ES"/>
        </w:rPr>
        <w:t xml:space="preserve"> </w:t>
      </w:r>
      <w:proofErr w:type="spellStart"/>
      <w:r w:rsidRPr="003704BD">
        <w:rPr>
          <w:rFonts w:ascii="Arial" w:eastAsia="Times New Roman" w:hAnsi="Arial" w:cs="Arial"/>
          <w:sz w:val="20"/>
          <w:szCs w:val="20"/>
          <w:lang w:val="es-ES" w:eastAsia="es-ES"/>
        </w:rPr>
        <w:t>Quarterly</w:t>
      </w:r>
      <w:proofErr w:type="spellEnd"/>
      <w:r w:rsidRPr="003704BD">
        <w:rPr>
          <w:rFonts w:ascii="Arial" w:eastAsia="Times New Roman" w:hAnsi="Arial" w:cs="Arial"/>
          <w:sz w:val="20"/>
          <w:szCs w:val="20"/>
          <w:lang w:val="es-ES" w:eastAsia="es-ES"/>
        </w:rPr>
        <w:t xml:space="preserve"> </w:t>
      </w:r>
      <w:proofErr w:type="spellStart"/>
      <w:r w:rsidRPr="003704BD">
        <w:rPr>
          <w:rFonts w:ascii="Arial" w:eastAsia="Times New Roman" w:hAnsi="Arial" w:cs="Arial"/>
          <w:sz w:val="20"/>
          <w:szCs w:val="20"/>
          <w:lang w:val="es-ES" w:eastAsia="es-ES"/>
        </w:rPr>
        <w:t>for</w:t>
      </w:r>
      <w:proofErr w:type="spellEnd"/>
      <w:r w:rsidRPr="003704BD">
        <w:rPr>
          <w:rFonts w:ascii="Arial" w:eastAsia="Times New Roman" w:hAnsi="Arial" w:cs="Arial"/>
          <w:sz w:val="20"/>
          <w:szCs w:val="20"/>
          <w:lang w:val="es-ES" w:eastAsia="es-ES"/>
        </w:rPr>
        <w:t xml:space="preserve"> </w:t>
      </w:r>
      <w:proofErr w:type="spellStart"/>
      <w:r w:rsidRPr="003704BD">
        <w:rPr>
          <w:rFonts w:ascii="Arial" w:eastAsia="Times New Roman" w:hAnsi="Arial" w:cs="Arial"/>
          <w:sz w:val="20"/>
          <w:szCs w:val="20"/>
          <w:lang w:val="es-ES" w:eastAsia="es-ES"/>
        </w:rPr>
        <w:t>Exercise</w:t>
      </w:r>
      <w:proofErr w:type="spellEnd"/>
      <w:r w:rsidRPr="003704BD">
        <w:rPr>
          <w:rFonts w:ascii="Arial" w:eastAsia="Times New Roman" w:hAnsi="Arial" w:cs="Arial"/>
          <w:sz w:val="20"/>
          <w:szCs w:val="20"/>
          <w:lang w:val="es-ES" w:eastAsia="es-ES"/>
        </w:rPr>
        <w:t xml:space="preserve"> and Sport, 75(1), 71-80. </w:t>
      </w:r>
    </w:p>
    <w:p w:rsidR="00342B5E" w:rsidRPr="003704BD" w:rsidRDefault="00342B5E" w:rsidP="003704BD">
      <w:pPr>
        <w:widowControl w:val="0"/>
        <w:spacing w:before="120" w:after="0" w:line="240" w:lineRule="auto"/>
        <w:jc w:val="both"/>
        <w:rPr>
          <w:rFonts w:ascii="Arial" w:hAnsi="Arial" w:cs="Arial"/>
          <w:sz w:val="20"/>
          <w:szCs w:val="20"/>
        </w:rPr>
      </w:pPr>
    </w:p>
    <w:sectPr w:rsidR="00342B5E" w:rsidRPr="003704BD" w:rsidSect="00F10416">
      <w:footerReference w:type="default" r:id="rId18"/>
      <w:pgSz w:w="11906" w:h="16838"/>
      <w:pgMar w:top="1134" w:right="1134" w:bottom="1134" w:left="1134"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0342" w:rsidRDefault="00970342" w:rsidP="00F10416">
      <w:pPr>
        <w:spacing w:after="0" w:line="240" w:lineRule="auto"/>
      </w:pPr>
      <w:r>
        <w:separator/>
      </w:r>
    </w:p>
  </w:endnote>
  <w:endnote w:type="continuationSeparator" w:id="0">
    <w:p w:rsidR="00970342" w:rsidRDefault="00970342" w:rsidP="00F104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12266"/>
      <w:docPartObj>
        <w:docPartGallery w:val="Page Numbers (Bottom of Page)"/>
        <w:docPartUnique/>
      </w:docPartObj>
    </w:sdtPr>
    <w:sdtContent>
      <w:p w:rsidR="00F10416" w:rsidRDefault="00F10416">
        <w:pPr>
          <w:pStyle w:val="Piedepgina"/>
          <w:jc w:val="center"/>
        </w:pPr>
        <w:fldSimple w:instr=" PAGE   \* MERGEFORMAT ">
          <w:r w:rsidR="004B288E">
            <w:rPr>
              <w:noProof/>
            </w:rPr>
            <w:t>1</w:t>
          </w:r>
        </w:fldSimple>
      </w:p>
    </w:sdtContent>
  </w:sdt>
  <w:p w:rsidR="00F10416" w:rsidRDefault="00F10416">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0342" w:rsidRDefault="00970342" w:rsidP="00F10416">
      <w:pPr>
        <w:spacing w:after="0" w:line="240" w:lineRule="auto"/>
      </w:pPr>
      <w:r>
        <w:separator/>
      </w:r>
    </w:p>
  </w:footnote>
  <w:footnote w:type="continuationSeparator" w:id="0">
    <w:p w:rsidR="00970342" w:rsidRDefault="00970342" w:rsidP="00F1041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983432"/>
    <w:multiLevelType w:val="multilevel"/>
    <w:tmpl w:val="2892C07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nsid w:val="6FA14F09"/>
    <w:multiLevelType w:val="multilevel"/>
    <w:tmpl w:val="BCB89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D8F2ADC"/>
    <w:multiLevelType w:val="multilevel"/>
    <w:tmpl w:val="D3E81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10631C"/>
    <w:rsid w:val="0010631C"/>
    <w:rsid w:val="001358B6"/>
    <w:rsid w:val="001E12D1"/>
    <w:rsid w:val="00311CE3"/>
    <w:rsid w:val="00342B5E"/>
    <w:rsid w:val="003704BD"/>
    <w:rsid w:val="004678AF"/>
    <w:rsid w:val="004B288E"/>
    <w:rsid w:val="007B1E39"/>
    <w:rsid w:val="00814A75"/>
    <w:rsid w:val="00970342"/>
    <w:rsid w:val="00B64FC7"/>
    <w:rsid w:val="00F10416"/>
  </w:rsids>
  <m:mathPr>
    <m:mathFont m:val="Cambria Math"/>
    <m:brkBin m:val="before"/>
    <m:brkBinSub m:val="--"/>
    <m:smallFrac/>
    <m:dispDef/>
    <m:lMargin m:val="0"/>
    <m:rMargin m:val="0"/>
    <m:defJc m:val="centerGroup"/>
    <m:wrapIndent m:val="1440"/>
    <m:intLim m:val="subSup"/>
    <m:naryLim m:val="undOvr"/>
  </m:mathPr>
  <w:themeFontLang w:val="gl-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1E39"/>
    <w:rPr>
      <w:lang w:val="gl-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B1E39"/>
    <w:pPr>
      <w:ind w:left="720"/>
      <w:contextualSpacing/>
    </w:pPr>
  </w:style>
  <w:style w:type="paragraph" w:styleId="NormalWeb">
    <w:name w:val="Normal (Web)"/>
    <w:basedOn w:val="Normal"/>
    <w:uiPriority w:val="99"/>
    <w:unhideWhenUsed/>
    <w:rsid w:val="0010631C"/>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styleId="Hipervnculo">
    <w:name w:val="Hyperlink"/>
    <w:basedOn w:val="Fuentedeprrafopredeter"/>
    <w:uiPriority w:val="99"/>
    <w:semiHidden/>
    <w:unhideWhenUsed/>
    <w:rsid w:val="0010631C"/>
    <w:rPr>
      <w:color w:val="0000FF"/>
      <w:u w:val="single"/>
    </w:rPr>
  </w:style>
  <w:style w:type="paragraph" w:styleId="Textodeglobo">
    <w:name w:val="Balloon Text"/>
    <w:basedOn w:val="Normal"/>
    <w:link w:val="TextodegloboCar"/>
    <w:uiPriority w:val="99"/>
    <w:semiHidden/>
    <w:unhideWhenUsed/>
    <w:rsid w:val="0010631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0631C"/>
    <w:rPr>
      <w:rFonts w:ascii="Tahoma" w:hAnsi="Tahoma" w:cs="Tahoma"/>
      <w:sz w:val="16"/>
      <w:szCs w:val="16"/>
      <w:lang w:val="gl-ES"/>
    </w:rPr>
  </w:style>
  <w:style w:type="paragraph" w:styleId="Encabezado">
    <w:name w:val="header"/>
    <w:basedOn w:val="Normal"/>
    <w:link w:val="EncabezadoCar"/>
    <w:uiPriority w:val="99"/>
    <w:semiHidden/>
    <w:unhideWhenUsed/>
    <w:rsid w:val="00F10416"/>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F10416"/>
    <w:rPr>
      <w:lang w:val="gl-ES"/>
    </w:rPr>
  </w:style>
  <w:style w:type="paragraph" w:styleId="Piedepgina">
    <w:name w:val="footer"/>
    <w:basedOn w:val="Normal"/>
    <w:link w:val="PiedepginaCar"/>
    <w:uiPriority w:val="99"/>
    <w:unhideWhenUsed/>
    <w:rsid w:val="00F10416"/>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10416"/>
    <w:rPr>
      <w:lang w:val="gl-ES"/>
    </w:rPr>
  </w:style>
</w:styles>
</file>

<file path=word/webSettings.xml><?xml version="1.0" encoding="utf-8"?>
<w:webSettings xmlns:r="http://schemas.openxmlformats.org/officeDocument/2006/relationships" xmlns:w="http://schemas.openxmlformats.org/wordprocessingml/2006/main">
  <w:divs>
    <w:div w:id="1078361157">
      <w:bodyDiv w:val="1"/>
      <w:marLeft w:val="0"/>
      <w:marRight w:val="0"/>
      <w:marTop w:val="0"/>
      <w:marBottom w:val="0"/>
      <w:divBdr>
        <w:top w:val="none" w:sz="0" w:space="0" w:color="auto"/>
        <w:left w:val="none" w:sz="0" w:space="0" w:color="auto"/>
        <w:bottom w:val="none" w:sz="0" w:space="0" w:color="auto"/>
        <w:right w:val="none" w:sz="0" w:space="0" w:color="auto"/>
      </w:divBdr>
      <w:divsChild>
        <w:div w:id="2040275785">
          <w:marLeft w:val="0"/>
          <w:marRight w:val="0"/>
          <w:marTop w:val="0"/>
          <w:marBottom w:val="0"/>
          <w:divBdr>
            <w:top w:val="none" w:sz="0" w:space="0" w:color="auto"/>
            <w:left w:val="none" w:sz="0" w:space="0" w:color="auto"/>
            <w:bottom w:val="none" w:sz="0" w:space="0" w:color="auto"/>
            <w:right w:val="none" w:sz="0" w:space="0" w:color="auto"/>
          </w:divBdr>
          <w:divsChild>
            <w:div w:id="672807227">
              <w:marLeft w:val="0"/>
              <w:marRight w:val="0"/>
              <w:marTop w:val="0"/>
              <w:marBottom w:val="0"/>
              <w:divBdr>
                <w:top w:val="none" w:sz="0" w:space="0" w:color="auto"/>
                <w:left w:val="none" w:sz="0" w:space="0" w:color="auto"/>
                <w:bottom w:val="none" w:sz="0" w:space="0" w:color="auto"/>
                <w:right w:val="none" w:sz="0" w:space="0" w:color="auto"/>
              </w:divBdr>
            </w:div>
            <w:div w:id="697584288">
              <w:marLeft w:val="0"/>
              <w:marRight w:val="0"/>
              <w:marTop w:val="0"/>
              <w:marBottom w:val="0"/>
              <w:divBdr>
                <w:top w:val="none" w:sz="0" w:space="0" w:color="auto"/>
                <w:left w:val="none" w:sz="0" w:space="0" w:color="auto"/>
                <w:bottom w:val="none" w:sz="0" w:space="0" w:color="auto"/>
                <w:right w:val="none" w:sz="0" w:space="0" w:color="auto"/>
              </w:divBdr>
            </w:div>
            <w:div w:id="211162464">
              <w:marLeft w:val="0"/>
              <w:marRight w:val="0"/>
              <w:marTop w:val="0"/>
              <w:marBottom w:val="0"/>
              <w:divBdr>
                <w:top w:val="none" w:sz="0" w:space="0" w:color="auto"/>
                <w:left w:val="none" w:sz="0" w:space="0" w:color="auto"/>
                <w:bottom w:val="none" w:sz="0" w:space="0" w:color="auto"/>
                <w:right w:val="none" w:sz="0" w:space="0" w:color="auto"/>
              </w:divBdr>
            </w:div>
            <w:div w:id="483738074">
              <w:marLeft w:val="0"/>
              <w:marRight w:val="0"/>
              <w:marTop w:val="0"/>
              <w:marBottom w:val="0"/>
              <w:divBdr>
                <w:top w:val="none" w:sz="0" w:space="0" w:color="auto"/>
                <w:left w:val="none" w:sz="0" w:space="0" w:color="auto"/>
                <w:bottom w:val="none" w:sz="0" w:space="0" w:color="auto"/>
                <w:right w:val="none" w:sz="0" w:space="0" w:color="auto"/>
              </w:divBdr>
            </w:div>
            <w:div w:id="1618371529">
              <w:marLeft w:val="0"/>
              <w:marRight w:val="0"/>
              <w:marTop w:val="0"/>
              <w:marBottom w:val="0"/>
              <w:divBdr>
                <w:top w:val="none" w:sz="0" w:space="0" w:color="auto"/>
                <w:left w:val="none" w:sz="0" w:space="0" w:color="auto"/>
                <w:bottom w:val="none" w:sz="0" w:space="0" w:color="auto"/>
                <w:right w:val="none" w:sz="0" w:space="0" w:color="auto"/>
              </w:divBdr>
            </w:div>
            <w:div w:id="996345480">
              <w:marLeft w:val="0"/>
              <w:marRight w:val="0"/>
              <w:marTop w:val="0"/>
              <w:marBottom w:val="0"/>
              <w:divBdr>
                <w:top w:val="none" w:sz="0" w:space="0" w:color="auto"/>
                <w:left w:val="none" w:sz="0" w:space="0" w:color="auto"/>
                <w:bottom w:val="none" w:sz="0" w:space="0" w:color="auto"/>
                <w:right w:val="none" w:sz="0" w:space="0" w:color="auto"/>
              </w:divBdr>
            </w:div>
            <w:div w:id="648828087">
              <w:marLeft w:val="0"/>
              <w:marRight w:val="0"/>
              <w:marTop w:val="0"/>
              <w:marBottom w:val="0"/>
              <w:divBdr>
                <w:top w:val="none" w:sz="0" w:space="0" w:color="auto"/>
                <w:left w:val="none" w:sz="0" w:space="0" w:color="auto"/>
                <w:bottom w:val="none" w:sz="0" w:space="0" w:color="auto"/>
                <w:right w:val="none" w:sz="0" w:space="0" w:color="auto"/>
              </w:divBdr>
            </w:div>
            <w:div w:id="550311264">
              <w:marLeft w:val="0"/>
              <w:marRight w:val="0"/>
              <w:marTop w:val="0"/>
              <w:marBottom w:val="0"/>
              <w:divBdr>
                <w:top w:val="none" w:sz="0" w:space="0" w:color="auto"/>
                <w:left w:val="none" w:sz="0" w:space="0" w:color="auto"/>
                <w:bottom w:val="none" w:sz="0" w:space="0" w:color="auto"/>
                <w:right w:val="none" w:sz="0" w:space="0" w:color="auto"/>
              </w:divBdr>
            </w:div>
            <w:div w:id="467623835">
              <w:marLeft w:val="0"/>
              <w:marRight w:val="0"/>
              <w:marTop w:val="0"/>
              <w:marBottom w:val="0"/>
              <w:divBdr>
                <w:top w:val="none" w:sz="0" w:space="0" w:color="auto"/>
                <w:left w:val="none" w:sz="0" w:space="0" w:color="auto"/>
                <w:bottom w:val="none" w:sz="0" w:space="0" w:color="auto"/>
                <w:right w:val="none" w:sz="0" w:space="0" w:color="auto"/>
              </w:divBdr>
            </w:div>
            <w:div w:id="1798909220">
              <w:marLeft w:val="0"/>
              <w:marRight w:val="0"/>
              <w:marTop w:val="0"/>
              <w:marBottom w:val="0"/>
              <w:divBdr>
                <w:top w:val="none" w:sz="0" w:space="0" w:color="auto"/>
                <w:left w:val="none" w:sz="0" w:space="0" w:color="auto"/>
                <w:bottom w:val="none" w:sz="0" w:space="0" w:color="auto"/>
                <w:right w:val="none" w:sz="0" w:space="0" w:color="auto"/>
              </w:divBdr>
            </w:div>
            <w:div w:id="1713843910">
              <w:marLeft w:val="0"/>
              <w:marRight w:val="0"/>
              <w:marTop w:val="0"/>
              <w:marBottom w:val="0"/>
              <w:divBdr>
                <w:top w:val="none" w:sz="0" w:space="0" w:color="auto"/>
                <w:left w:val="none" w:sz="0" w:space="0" w:color="auto"/>
                <w:bottom w:val="none" w:sz="0" w:space="0" w:color="auto"/>
                <w:right w:val="none" w:sz="0" w:space="0" w:color="auto"/>
              </w:divBdr>
            </w:div>
            <w:div w:id="10420898">
              <w:marLeft w:val="0"/>
              <w:marRight w:val="0"/>
              <w:marTop w:val="0"/>
              <w:marBottom w:val="0"/>
              <w:divBdr>
                <w:top w:val="none" w:sz="0" w:space="0" w:color="auto"/>
                <w:left w:val="none" w:sz="0" w:space="0" w:color="auto"/>
                <w:bottom w:val="none" w:sz="0" w:space="0" w:color="auto"/>
                <w:right w:val="none" w:sz="0" w:space="0" w:color="auto"/>
              </w:divBdr>
            </w:div>
            <w:div w:id="367413504">
              <w:marLeft w:val="0"/>
              <w:marRight w:val="0"/>
              <w:marTop w:val="0"/>
              <w:marBottom w:val="0"/>
              <w:divBdr>
                <w:top w:val="none" w:sz="0" w:space="0" w:color="auto"/>
                <w:left w:val="none" w:sz="0" w:space="0" w:color="auto"/>
                <w:bottom w:val="none" w:sz="0" w:space="0" w:color="auto"/>
                <w:right w:val="none" w:sz="0" w:space="0" w:color="auto"/>
              </w:divBdr>
            </w:div>
            <w:div w:id="569923860">
              <w:marLeft w:val="0"/>
              <w:marRight w:val="0"/>
              <w:marTop w:val="0"/>
              <w:marBottom w:val="0"/>
              <w:divBdr>
                <w:top w:val="none" w:sz="0" w:space="0" w:color="auto"/>
                <w:left w:val="none" w:sz="0" w:space="0" w:color="auto"/>
                <w:bottom w:val="none" w:sz="0" w:space="0" w:color="auto"/>
                <w:right w:val="none" w:sz="0" w:space="0" w:color="auto"/>
              </w:divBdr>
            </w:div>
            <w:div w:id="1741832632">
              <w:marLeft w:val="0"/>
              <w:marRight w:val="0"/>
              <w:marTop w:val="0"/>
              <w:marBottom w:val="0"/>
              <w:divBdr>
                <w:top w:val="none" w:sz="0" w:space="0" w:color="auto"/>
                <w:left w:val="none" w:sz="0" w:space="0" w:color="auto"/>
                <w:bottom w:val="none" w:sz="0" w:space="0" w:color="auto"/>
                <w:right w:val="none" w:sz="0" w:space="0" w:color="auto"/>
              </w:divBdr>
            </w:div>
            <w:div w:id="1267076129">
              <w:marLeft w:val="0"/>
              <w:marRight w:val="0"/>
              <w:marTop w:val="0"/>
              <w:marBottom w:val="0"/>
              <w:divBdr>
                <w:top w:val="none" w:sz="0" w:space="0" w:color="auto"/>
                <w:left w:val="none" w:sz="0" w:space="0" w:color="auto"/>
                <w:bottom w:val="none" w:sz="0" w:space="0" w:color="auto"/>
                <w:right w:val="none" w:sz="0" w:space="0" w:color="auto"/>
              </w:divBdr>
            </w:div>
            <w:div w:id="1379283788">
              <w:marLeft w:val="0"/>
              <w:marRight w:val="0"/>
              <w:marTop w:val="0"/>
              <w:marBottom w:val="0"/>
              <w:divBdr>
                <w:top w:val="none" w:sz="0" w:space="0" w:color="auto"/>
                <w:left w:val="none" w:sz="0" w:space="0" w:color="auto"/>
                <w:bottom w:val="none" w:sz="0" w:space="0" w:color="auto"/>
                <w:right w:val="none" w:sz="0" w:space="0" w:color="auto"/>
              </w:divBdr>
            </w:div>
            <w:div w:id="1998921402">
              <w:marLeft w:val="0"/>
              <w:marRight w:val="0"/>
              <w:marTop w:val="0"/>
              <w:marBottom w:val="0"/>
              <w:divBdr>
                <w:top w:val="none" w:sz="0" w:space="0" w:color="auto"/>
                <w:left w:val="none" w:sz="0" w:space="0" w:color="auto"/>
                <w:bottom w:val="none" w:sz="0" w:space="0" w:color="auto"/>
                <w:right w:val="none" w:sz="0" w:space="0" w:color="auto"/>
              </w:divBdr>
            </w:div>
            <w:div w:id="1721637425">
              <w:marLeft w:val="0"/>
              <w:marRight w:val="0"/>
              <w:marTop w:val="0"/>
              <w:marBottom w:val="0"/>
              <w:divBdr>
                <w:top w:val="none" w:sz="0" w:space="0" w:color="auto"/>
                <w:left w:val="none" w:sz="0" w:space="0" w:color="auto"/>
                <w:bottom w:val="none" w:sz="0" w:space="0" w:color="auto"/>
                <w:right w:val="none" w:sz="0" w:space="0" w:color="auto"/>
              </w:divBdr>
            </w:div>
            <w:div w:id="1796370332">
              <w:marLeft w:val="0"/>
              <w:marRight w:val="0"/>
              <w:marTop w:val="0"/>
              <w:marBottom w:val="0"/>
              <w:divBdr>
                <w:top w:val="none" w:sz="0" w:space="0" w:color="auto"/>
                <w:left w:val="none" w:sz="0" w:space="0" w:color="auto"/>
                <w:bottom w:val="none" w:sz="0" w:space="0" w:color="auto"/>
                <w:right w:val="none" w:sz="0" w:space="0" w:color="auto"/>
              </w:divBdr>
            </w:div>
            <w:div w:id="1683045692">
              <w:marLeft w:val="0"/>
              <w:marRight w:val="0"/>
              <w:marTop w:val="0"/>
              <w:marBottom w:val="0"/>
              <w:divBdr>
                <w:top w:val="none" w:sz="0" w:space="0" w:color="auto"/>
                <w:left w:val="none" w:sz="0" w:space="0" w:color="auto"/>
                <w:bottom w:val="none" w:sz="0" w:space="0" w:color="auto"/>
                <w:right w:val="none" w:sz="0" w:space="0" w:color="auto"/>
              </w:divBdr>
            </w:div>
            <w:div w:id="1032192383">
              <w:marLeft w:val="0"/>
              <w:marRight w:val="0"/>
              <w:marTop w:val="0"/>
              <w:marBottom w:val="0"/>
              <w:divBdr>
                <w:top w:val="none" w:sz="0" w:space="0" w:color="auto"/>
                <w:left w:val="none" w:sz="0" w:space="0" w:color="auto"/>
                <w:bottom w:val="none" w:sz="0" w:space="0" w:color="auto"/>
                <w:right w:val="none" w:sz="0" w:space="0" w:color="auto"/>
              </w:divBdr>
            </w:div>
            <w:div w:id="15589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604486">
      <w:bodyDiv w:val="1"/>
      <w:marLeft w:val="0"/>
      <w:marRight w:val="0"/>
      <w:marTop w:val="0"/>
      <w:marBottom w:val="0"/>
      <w:divBdr>
        <w:top w:val="none" w:sz="0" w:space="0" w:color="auto"/>
        <w:left w:val="none" w:sz="0" w:space="0" w:color="auto"/>
        <w:bottom w:val="none" w:sz="0" w:space="0" w:color="auto"/>
        <w:right w:val="none" w:sz="0" w:space="0" w:color="auto"/>
      </w:divBdr>
      <w:divsChild>
        <w:div w:id="16484331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7.gif"/><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image" Target="media/image6.gif"/><Relationship Id="rId17" Type="http://schemas.openxmlformats.org/officeDocument/2006/relationships/image" Target="media/image11.gif"/><Relationship Id="rId2" Type="http://schemas.openxmlformats.org/officeDocument/2006/relationships/styles" Target="styles.xml"/><Relationship Id="rId16" Type="http://schemas.openxmlformats.org/officeDocument/2006/relationships/image" Target="media/image10.gi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gif"/><Relationship Id="rId5" Type="http://schemas.openxmlformats.org/officeDocument/2006/relationships/footnotes" Target="footnotes.xml"/><Relationship Id="rId15" Type="http://schemas.openxmlformats.org/officeDocument/2006/relationships/image" Target="media/image9.gif"/><Relationship Id="rId10" Type="http://schemas.openxmlformats.org/officeDocument/2006/relationships/image" Target="media/image4.gi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image" Target="media/image8.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9</Pages>
  <Words>3314</Words>
  <Characters>18896</Characters>
  <Application>Microsoft Office Word</Application>
  <DocSecurity>0</DocSecurity>
  <Lines>157</Lines>
  <Paragraphs>44</Paragraphs>
  <ScaleCrop>false</ScaleCrop>
  <Company> </Company>
  <LinksUpToDate>false</LinksUpToDate>
  <CharactersWithSpaces>22166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Winxp</cp:lastModifiedBy>
  <cp:revision>4</cp:revision>
  <dcterms:created xsi:type="dcterms:W3CDTF">2013-11-04T22:21:00Z</dcterms:created>
  <dcterms:modified xsi:type="dcterms:W3CDTF">2013-11-05T16:49:00Z</dcterms:modified>
</cp:coreProperties>
</file>